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E9B782" w14:textId="709464FE" w:rsidR="004469F0" w:rsidRDefault="00287332" w:rsidP="007315B4">
      <w:pPr>
        <w:pStyle w:val="1"/>
        <w:ind w:firstLine="0"/>
        <w:rPr>
          <w:rStyle w:val="a5"/>
          <w:b w:val="0"/>
          <w:bCs/>
        </w:rPr>
      </w:pPr>
      <w:bookmarkStart w:id="0" w:name="_Hlk200360883"/>
      <w:r>
        <w:rPr>
          <w:rStyle w:val="a5"/>
          <w:rFonts w:hint="eastAsia"/>
          <w:b w:val="0"/>
          <w:bCs/>
        </w:rPr>
        <w:t xml:space="preserve">Shapelet-based </w:t>
      </w:r>
      <w:r>
        <w:rPr>
          <w:rStyle w:val="a5"/>
          <w:b w:val="0"/>
          <w:bCs/>
        </w:rPr>
        <w:t xml:space="preserve">Method for </w:t>
      </w:r>
      <w:bookmarkStart w:id="1" w:name="OLE_LINK7"/>
      <w:r w:rsidR="00402FB0">
        <w:t>Short-Term Voltage Stability</w:t>
      </w:r>
      <w:bookmarkEnd w:id="1"/>
      <w:r w:rsidR="00402FB0">
        <w:rPr>
          <w:rStyle w:val="a5"/>
          <w:b w:val="0"/>
          <w:bCs/>
        </w:rPr>
        <w:t xml:space="preserve"> </w:t>
      </w:r>
      <w:r>
        <w:rPr>
          <w:rStyle w:val="a5"/>
          <w:b w:val="0"/>
          <w:bCs/>
        </w:rPr>
        <w:t xml:space="preserve">Assessment considering Interaction Mechanisms in </w:t>
      </w:r>
      <w:r w:rsidR="00773253">
        <w:rPr>
          <w:rStyle w:val="a5"/>
          <w:rFonts w:hint="eastAsia"/>
          <w:b w:val="0"/>
          <w:bCs/>
        </w:rPr>
        <w:t xml:space="preserve">Multi-Infeed </w:t>
      </w:r>
      <w:r>
        <w:rPr>
          <w:rStyle w:val="a5"/>
          <w:b w:val="0"/>
          <w:bCs/>
        </w:rPr>
        <w:t xml:space="preserve">HVDC </w:t>
      </w:r>
      <w:r>
        <w:rPr>
          <w:rStyle w:val="a5"/>
          <w:rFonts w:hint="eastAsia"/>
          <w:b w:val="0"/>
          <w:bCs/>
        </w:rPr>
        <w:t>System</w:t>
      </w:r>
    </w:p>
    <w:bookmarkEnd w:id="0"/>
    <w:p w14:paraId="0884E577" w14:textId="74174AD7" w:rsidR="00695F26" w:rsidRDefault="00695F26" w:rsidP="00695F26">
      <w:pPr>
        <w:ind w:firstLine="84"/>
        <w:jc w:val="center"/>
      </w:pPr>
      <w:r>
        <w:rPr>
          <w:rFonts w:hint="eastAsia"/>
        </w:rPr>
        <w:t>Yubo Sun</w:t>
      </w:r>
      <w:r w:rsidRPr="000044F6">
        <w:rPr>
          <w:vertAlign w:val="superscript"/>
        </w:rPr>
        <w:fldChar w:fldCharType="begin"/>
      </w:r>
      <w:r w:rsidRPr="000044F6">
        <w:rPr>
          <w:vertAlign w:val="superscript"/>
        </w:rPr>
        <w:instrText xml:space="preserve"> </w:instrText>
      </w:r>
      <w:r w:rsidRPr="000044F6">
        <w:rPr>
          <w:rFonts w:hint="eastAsia"/>
          <w:vertAlign w:val="superscript"/>
        </w:rPr>
        <w:instrText>REF _Ref196589270 \r \h</w:instrText>
      </w:r>
      <w:r w:rsidRPr="000044F6">
        <w:rPr>
          <w:vertAlign w:val="superscript"/>
        </w:rPr>
        <w:instrText xml:space="preserve">  \* MERGEFORMAT </w:instrText>
      </w:r>
      <w:r w:rsidRPr="000044F6">
        <w:rPr>
          <w:vertAlign w:val="superscript"/>
        </w:rPr>
      </w:r>
      <w:r w:rsidRPr="000044F6">
        <w:rPr>
          <w:vertAlign w:val="superscript"/>
        </w:rPr>
        <w:fldChar w:fldCharType="separate"/>
      </w:r>
      <w:r w:rsidR="00347C29">
        <w:rPr>
          <w:vertAlign w:val="superscript"/>
        </w:rPr>
        <w:t>1</w:t>
      </w:r>
      <w:r w:rsidRPr="000044F6">
        <w:rPr>
          <w:vertAlign w:val="superscript"/>
        </w:rPr>
        <w:fldChar w:fldCharType="end"/>
      </w:r>
      <w:r>
        <w:rPr>
          <w:rFonts w:hint="eastAsia"/>
        </w:rPr>
        <w:t xml:space="preserve">, </w:t>
      </w:r>
      <w:proofErr w:type="spellStart"/>
      <w:r>
        <w:rPr>
          <w:rFonts w:hint="eastAsia"/>
        </w:rPr>
        <w:t>Shuqing</w:t>
      </w:r>
      <w:proofErr w:type="spellEnd"/>
      <w:r>
        <w:rPr>
          <w:rFonts w:hint="eastAsia"/>
        </w:rPr>
        <w:t xml:space="preserve"> Zhang</w:t>
      </w:r>
      <w:r w:rsidRPr="000044F6">
        <w:rPr>
          <w:vertAlign w:val="superscript"/>
        </w:rPr>
        <w:fldChar w:fldCharType="begin"/>
      </w:r>
      <w:r w:rsidRPr="001A708E">
        <w:rPr>
          <w:vertAlign w:val="superscript"/>
        </w:rPr>
        <w:instrText xml:space="preserve"> </w:instrText>
      </w:r>
      <w:r w:rsidRPr="001A708E">
        <w:rPr>
          <w:rFonts w:hint="eastAsia"/>
          <w:vertAlign w:val="superscript"/>
        </w:rPr>
        <w:instrText>REF _Ref196589270 \r \h</w:instrText>
      </w:r>
      <w:r w:rsidRPr="001A708E">
        <w:rPr>
          <w:vertAlign w:val="superscript"/>
        </w:rPr>
        <w:instrText xml:space="preserve">  \* MERGEFORMAT </w:instrText>
      </w:r>
      <w:r w:rsidRPr="000044F6">
        <w:rPr>
          <w:vertAlign w:val="superscript"/>
        </w:rPr>
      </w:r>
      <w:r w:rsidRPr="000044F6">
        <w:rPr>
          <w:vertAlign w:val="superscript"/>
        </w:rPr>
        <w:fldChar w:fldCharType="separate"/>
      </w:r>
      <w:r w:rsidR="00347C29">
        <w:rPr>
          <w:vertAlign w:val="superscript"/>
        </w:rPr>
        <w:t>1</w:t>
      </w:r>
      <w:r w:rsidRPr="000044F6">
        <w:rPr>
          <w:vertAlign w:val="superscript"/>
        </w:rPr>
        <w:fldChar w:fldCharType="end"/>
      </w:r>
      <w:r>
        <w:rPr>
          <w:rFonts w:hint="eastAsia"/>
        </w:rPr>
        <w:t>, Chao Lu</w:t>
      </w:r>
      <w:r w:rsidRPr="000044F6">
        <w:rPr>
          <w:vertAlign w:val="superscript"/>
        </w:rPr>
        <w:fldChar w:fldCharType="begin"/>
      </w:r>
      <w:r w:rsidRPr="001A708E">
        <w:rPr>
          <w:vertAlign w:val="superscript"/>
        </w:rPr>
        <w:instrText xml:space="preserve"> </w:instrText>
      </w:r>
      <w:r w:rsidRPr="001A708E">
        <w:rPr>
          <w:rFonts w:hint="eastAsia"/>
          <w:vertAlign w:val="superscript"/>
        </w:rPr>
        <w:instrText>REF _Ref196589270 \r \h</w:instrText>
      </w:r>
      <w:r w:rsidRPr="001A708E">
        <w:rPr>
          <w:vertAlign w:val="superscript"/>
        </w:rPr>
        <w:instrText xml:space="preserve">  \* MERGEFORMAT </w:instrText>
      </w:r>
      <w:r w:rsidRPr="000044F6">
        <w:rPr>
          <w:vertAlign w:val="superscript"/>
        </w:rPr>
      </w:r>
      <w:r w:rsidRPr="000044F6">
        <w:rPr>
          <w:vertAlign w:val="superscript"/>
        </w:rPr>
        <w:fldChar w:fldCharType="separate"/>
      </w:r>
      <w:r w:rsidR="00347C29">
        <w:rPr>
          <w:vertAlign w:val="superscript"/>
        </w:rPr>
        <w:t>1</w:t>
      </w:r>
      <w:r w:rsidRPr="000044F6">
        <w:rPr>
          <w:vertAlign w:val="superscript"/>
        </w:rPr>
        <w:fldChar w:fldCharType="end"/>
      </w:r>
      <w:r w:rsidR="008958AA">
        <w:t xml:space="preserve"> </w:t>
      </w:r>
    </w:p>
    <w:p w14:paraId="6D63ACE4" w14:textId="77777777" w:rsidR="00695F26" w:rsidRDefault="00695F26" w:rsidP="00695F26">
      <w:pPr>
        <w:pStyle w:val="a8"/>
        <w:numPr>
          <w:ilvl w:val="0"/>
          <w:numId w:val="3"/>
        </w:numPr>
        <w:ind w:firstLineChars="0"/>
        <w:jc w:val="center"/>
        <w:rPr>
          <w:sz w:val="20"/>
          <w:szCs w:val="20"/>
        </w:rPr>
      </w:pPr>
      <w:bookmarkStart w:id="2" w:name="_Ref196589270"/>
      <w:r>
        <w:rPr>
          <w:rFonts w:hint="eastAsia"/>
          <w:sz w:val="20"/>
          <w:szCs w:val="20"/>
        </w:rPr>
        <w:t>Department of Electrical Engineering, Tsinghua University</w:t>
      </w:r>
      <w:bookmarkEnd w:id="2"/>
    </w:p>
    <w:p w14:paraId="2CF12A4D" w14:textId="372D927D" w:rsidR="002D7567" w:rsidRDefault="002D7567" w:rsidP="00AC6886">
      <w:pPr>
        <w:pStyle w:val="a8"/>
        <w:ind w:left="440" w:firstLineChars="0" w:firstLine="0"/>
        <w:jc w:val="center"/>
        <w:rPr>
          <w:rFonts w:hint="eastAsia"/>
          <w:sz w:val="20"/>
          <w:szCs w:val="20"/>
        </w:rPr>
      </w:pPr>
      <w:r w:rsidRPr="00AC6886">
        <w:rPr>
          <w:b/>
          <w:bCs/>
          <w:sz w:val="20"/>
          <w:szCs w:val="20"/>
        </w:rPr>
        <w:t>Correspondence</w:t>
      </w:r>
      <w:r w:rsidRPr="002D7567">
        <w:rPr>
          <w:sz w:val="20"/>
          <w:szCs w:val="20"/>
        </w:rPr>
        <w:t xml:space="preserve">: </w:t>
      </w:r>
      <w:proofErr w:type="spellStart"/>
      <w:r>
        <w:rPr>
          <w:rFonts w:hint="eastAsia"/>
          <w:sz w:val="20"/>
          <w:szCs w:val="20"/>
        </w:rPr>
        <w:t>Shuqing</w:t>
      </w:r>
      <w:proofErr w:type="spellEnd"/>
      <w:r>
        <w:rPr>
          <w:rFonts w:hint="eastAsia"/>
          <w:sz w:val="20"/>
          <w:szCs w:val="20"/>
        </w:rPr>
        <w:t xml:space="preserve"> Zhang (</w:t>
      </w:r>
      <w:hyperlink r:id="rId6" w:history="1">
        <w:r w:rsidRPr="00EE0C60">
          <w:rPr>
            <w:rStyle w:val="a7"/>
            <w:rFonts w:hint="eastAsia"/>
            <w:sz w:val="20"/>
            <w:szCs w:val="20"/>
          </w:rPr>
          <w:t>zsq@tsinghua.edu.cn</w:t>
        </w:r>
      </w:hyperlink>
      <w:r>
        <w:rPr>
          <w:rFonts w:hint="eastAsia"/>
          <w:sz w:val="20"/>
          <w:szCs w:val="20"/>
        </w:rPr>
        <w:t>)</w:t>
      </w:r>
    </w:p>
    <w:p w14:paraId="1131C19C" w14:textId="77777777" w:rsidR="004469F0" w:rsidRDefault="00287332">
      <w:pPr>
        <w:pStyle w:val="2"/>
        <w:ind w:firstLine="84"/>
      </w:pPr>
      <w:r>
        <w:rPr>
          <w:rFonts w:hint="eastAsia"/>
        </w:rPr>
        <w:t>A</w:t>
      </w:r>
      <w:r>
        <w:t>bstract</w:t>
      </w:r>
    </w:p>
    <w:p w14:paraId="3CDD26CF" w14:textId="2A9D6EEF" w:rsidR="004469F0" w:rsidRDefault="00287332" w:rsidP="00710D5C">
      <w:pPr>
        <w:ind w:firstLine="0"/>
      </w:pPr>
      <w:r>
        <w:t xml:space="preserve">The </w:t>
      </w:r>
      <w:bookmarkStart w:id="3" w:name="_Hlk200361361"/>
      <w:r>
        <w:t xml:space="preserve">short-term voltage stability (STVS) </w:t>
      </w:r>
      <w:bookmarkEnd w:id="3"/>
      <w:r>
        <w:t xml:space="preserve">of </w:t>
      </w:r>
      <w:r w:rsidR="002139FB">
        <w:rPr>
          <w:rFonts w:cs="Times New Roman"/>
        </w:rPr>
        <w:t>a</w:t>
      </w:r>
      <w:r w:rsidR="00D329F4">
        <w:rPr>
          <w:rFonts w:cs="Times New Roman"/>
        </w:rPr>
        <w:t xml:space="preserve"> </w:t>
      </w:r>
      <w:bookmarkStart w:id="4" w:name="_Hlk200436786"/>
      <w:r w:rsidR="00F63146">
        <w:t xml:space="preserve">multi-infeed high-voltage direct current </w:t>
      </w:r>
      <w:bookmarkEnd w:id="4"/>
      <w:r w:rsidR="00F63146">
        <w:t>(</w:t>
      </w:r>
      <w:r>
        <w:rPr>
          <w:rFonts w:cs="Times New Roman"/>
        </w:rPr>
        <w:t>MIHVDC</w:t>
      </w:r>
      <w:r w:rsidR="00F63146">
        <w:rPr>
          <w:rFonts w:cs="Times New Roman"/>
        </w:rPr>
        <w:t>)</w:t>
      </w:r>
      <w:r>
        <w:rPr>
          <w:rFonts w:cs="Times New Roman"/>
        </w:rPr>
        <w:t xml:space="preserve"> system is controlled by complex dynamic reactive power interaction</w:t>
      </w:r>
      <w:r>
        <w:rPr>
          <w:rFonts w:hint="eastAsia"/>
        </w:rPr>
        <w:t>s</w:t>
      </w:r>
      <w:r w:rsidR="00D329F4">
        <w:t xml:space="preserve"> that have multifactor</w:t>
      </w:r>
      <w:r>
        <w:t xml:space="preserve"> coupling and strong time-varying characteristics. However, </w:t>
      </w:r>
      <w:r w:rsidR="00D329F4">
        <w:t>because of</w:t>
      </w:r>
      <w:r>
        <w:t xml:space="preserve"> the complexity </w:t>
      </w:r>
      <w:r w:rsidR="00FD5FAD">
        <w:t xml:space="preserve">in </w:t>
      </w:r>
      <w:r>
        <w:t>decoupl</w:t>
      </w:r>
      <w:r>
        <w:rPr>
          <w:rFonts w:hint="eastAsia"/>
        </w:rPr>
        <w:t>ing</w:t>
      </w:r>
      <w:r>
        <w:t xml:space="preserve"> these interactions</w:t>
      </w:r>
      <w:r>
        <w:rPr>
          <w:rFonts w:hint="eastAsia"/>
        </w:rPr>
        <w:t>, t</w:t>
      </w:r>
      <w:r>
        <w:t xml:space="preserve">raditional </w:t>
      </w:r>
      <w:r w:rsidR="00D329F4">
        <w:t>analytical</w:t>
      </w:r>
      <w:r>
        <w:t xml:space="preserve"> methods cannot accurately quantify their effects on stability. </w:t>
      </w:r>
      <w:bookmarkStart w:id="5" w:name="_Hlk200361320"/>
      <w:bookmarkStart w:id="6" w:name="OLE_LINK4"/>
      <w:r w:rsidR="008D6CD9">
        <w:t>T</w:t>
      </w:r>
      <w:r w:rsidR="00D329F4">
        <w:rPr>
          <w:rFonts w:cs="Times New Roman"/>
        </w:rPr>
        <w:t xml:space="preserve">he </w:t>
      </w:r>
      <w:r>
        <w:rPr>
          <w:rFonts w:cs="Times New Roman"/>
        </w:rPr>
        <w:t>STVS analysis of MIHVDC systems</w:t>
      </w:r>
      <w:r w:rsidR="008D6CD9">
        <w:rPr>
          <w:rFonts w:cs="Times New Roman"/>
        </w:rPr>
        <w:t xml:space="preserve"> involves several challenges</w:t>
      </w:r>
      <w:r>
        <w:rPr>
          <w:rFonts w:cs="Times New Roman"/>
        </w:rPr>
        <w:t>, such as high</w:t>
      </w:r>
      <w:r w:rsidR="00D329F4">
        <w:t>-</w:t>
      </w:r>
      <w:r>
        <w:t>dimensional, time</w:t>
      </w:r>
      <w:r w:rsidR="00D329F4">
        <w:t>-</w:t>
      </w:r>
      <w:r>
        <w:t>varying</w:t>
      </w:r>
      <w:r w:rsidR="00D329F4">
        <w:t>,</w:t>
      </w:r>
      <w:r>
        <w:t xml:space="preserve"> and nonlinear characteristics</w:t>
      </w:r>
      <w:bookmarkEnd w:id="5"/>
      <w:r>
        <w:t xml:space="preserve">. To address these challenges, this paper proposes </w:t>
      </w:r>
      <w:bookmarkStart w:id="7" w:name="_Hlk200361217"/>
      <w:r w:rsidR="00D329F4">
        <w:t>a</w:t>
      </w:r>
      <w:r w:rsidR="00D329F4">
        <w:rPr>
          <w:rFonts w:cs="Times New Roman"/>
        </w:rPr>
        <w:t>n</w:t>
      </w:r>
      <w:r>
        <w:rPr>
          <w:rFonts w:cs="Times New Roman"/>
        </w:rPr>
        <w:t xml:space="preserve"> STVS evaluation method based on </w:t>
      </w:r>
      <w:r w:rsidR="00D329F4">
        <w:rPr>
          <w:rFonts w:cs="Times New Roman"/>
        </w:rPr>
        <w:t xml:space="preserve">a </w:t>
      </w:r>
      <w:r>
        <w:rPr>
          <w:rFonts w:cs="Times New Roman"/>
        </w:rPr>
        <w:t>multi-time</w:t>
      </w:r>
      <w:r>
        <w:rPr>
          <w:rFonts w:hint="eastAsia"/>
        </w:rPr>
        <w:t>-</w:t>
      </w:r>
      <w:r>
        <w:t xml:space="preserve">scale </w:t>
      </w:r>
      <w:r>
        <w:rPr>
          <w:rFonts w:hint="eastAsia"/>
        </w:rPr>
        <w:t>(MTS)</w:t>
      </w:r>
      <w:r>
        <w:t xml:space="preserve"> interaction mechanism and time</w:t>
      </w:r>
      <w:r w:rsidR="00D329F4">
        <w:t>-</w:t>
      </w:r>
      <w:r>
        <w:t>series data mining</w:t>
      </w:r>
      <w:bookmarkEnd w:id="7"/>
      <w:r>
        <w:t xml:space="preserve">. </w:t>
      </w:r>
      <w:bookmarkEnd w:id="6"/>
      <w:r w:rsidR="00D329F4">
        <w:t>First</w:t>
      </w:r>
      <w:r>
        <w:t>, a multi-</w:t>
      </w:r>
      <w:bookmarkStart w:id="8" w:name="OLE_LINK20"/>
      <w:r w:rsidR="00D329F4">
        <w:t>timescale</w:t>
      </w:r>
      <w:bookmarkEnd w:id="8"/>
      <w:r>
        <w:t xml:space="preserve"> interaction mechanism </w:t>
      </w:r>
      <w:r w:rsidR="008D6CD9">
        <w:t xml:space="preserve">is proposed </w:t>
      </w:r>
      <w:r>
        <w:t xml:space="preserve">on </w:t>
      </w:r>
      <w:r w:rsidR="008D6CD9">
        <w:t xml:space="preserve">the basis of </w:t>
      </w:r>
      <w:r>
        <w:t>dynamic response</w:t>
      </w:r>
      <w:r>
        <w:rPr>
          <w:rFonts w:hint="eastAsia"/>
        </w:rPr>
        <w:t>s</w:t>
      </w:r>
      <w:r>
        <w:t xml:space="preserve">. </w:t>
      </w:r>
      <w:r w:rsidRPr="001A4347">
        <w:t>The short-term voltage instability process can be divided into three stages</w:t>
      </w:r>
      <w:r w:rsidR="008D6CD9" w:rsidRPr="001A4347">
        <w:t xml:space="preserve">, </w:t>
      </w:r>
      <w:r w:rsidR="00C217AF" w:rsidRPr="001A4347">
        <w:t>namely</w:t>
      </w:r>
      <w:r w:rsidR="008D6CD9" w:rsidRPr="001A4347">
        <w:t>,</w:t>
      </w:r>
      <w:r w:rsidRPr="001A4347">
        <w:t xml:space="preserve"> power flow transfer, dynamic reactive power regulation</w:t>
      </w:r>
      <w:r w:rsidR="00D329F4" w:rsidRPr="001A4347">
        <w:rPr>
          <w:rFonts w:cs="Times New Roman"/>
        </w:rPr>
        <w:t>,</w:t>
      </w:r>
      <w:r w:rsidRPr="001A4347">
        <w:rPr>
          <w:rFonts w:cs="Times New Roman"/>
        </w:rPr>
        <w:t xml:space="preserve"> and </w:t>
      </w:r>
      <w:r w:rsidRPr="001A4347">
        <w:rPr>
          <w:rFonts w:hint="eastAsia"/>
        </w:rPr>
        <w:t>h</w:t>
      </w:r>
      <w:r w:rsidRPr="001A4347">
        <w:t xml:space="preserve">ierarchical cascade electromechanical </w:t>
      </w:r>
      <w:r w:rsidR="00D329F4" w:rsidRPr="001A4347">
        <w:t>interaction</w:t>
      </w:r>
      <w:r w:rsidR="00D329F4" w:rsidRPr="001A4347">
        <w:rPr>
          <w:rFonts w:cs="Times New Roman"/>
        </w:rPr>
        <w:t xml:space="preserve">s. </w:t>
      </w:r>
      <w:r w:rsidR="00D329F4" w:rsidRPr="001A4347">
        <w:t>This</w:t>
      </w:r>
      <w:r w:rsidRPr="001A4347">
        <w:t xml:space="preserve"> clarifies the accumulation and propagation mechanisms of reactive power deficiency </w:t>
      </w:r>
      <w:r w:rsidR="00D329F4" w:rsidRPr="001A4347">
        <w:rPr>
          <w:rFonts w:hint="eastAsia"/>
        </w:rPr>
        <w:t>at</w:t>
      </w:r>
      <w:r w:rsidRPr="001A4347">
        <w:t xml:space="preserve"> different </w:t>
      </w:r>
      <w:r w:rsidR="00D329F4" w:rsidRPr="001A4347">
        <w:t>timescales.</w:t>
      </w:r>
      <w:r w:rsidR="00D329F4">
        <w:t xml:space="preserve"> Second</w:t>
      </w:r>
      <w:bookmarkStart w:id="9" w:name="OLE_LINK5"/>
      <w:r>
        <w:t xml:space="preserve">, </w:t>
      </w:r>
      <w:r>
        <w:rPr>
          <w:rFonts w:hint="eastAsia"/>
        </w:rPr>
        <w:t xml:space="preserve">this paper </w:t>
      </w:r>
      <w:r>
        <w:t>propose</w:t>
      </w:r>
      <w:r>
        <w:rPr>
          <w:rFonts w:hint="eastAsia"/>
        </w:rPr>
        <w:t>s</w:t>
      </w:r>
      <w:r>
        <w:t xml:space="preserve"> a time</w:t>
      </w:r>
      <w:r w:rsidR="00D329F4">
        <w:t>-</w:t>
      </w:r>
      <w:r>
        <w:t xml:space="preserve">series data mining method based on </w:t>
      </w:r>
      <w:r w:rsidR="00D329F4">
        <w:t>shapelet</w:t>
      </w:r>
      <w:r w:rsidR="00D329F4">
        <w:rPr>
          <w:rFonts w:cs="Times New Roman"/>
        </w:rPr>
        <w:t>s</w:t>
      </w:r>
      <w:r>
        <w:rPr>
          <w:rFonts w:cs="Times New Roman"/>
        </w:rPr>
        <w:t xml:space="preserve"> to solve</w:t>
      </w:r>
      <w:r>
        <w:t xml:space="preserve"> problems in traditional STVS analysis. </w:t>
      </w:r>
      <w:bookmarkEnd w:id="9"/>
      <w:r w:rsidRPr="001A4347">
        <w:t xml:space="preserve">However, the dynamic response caused by commutation failure of </w:t>
      </w:r>
      <w:r w:rsidR="00D329F4" w:rsidRPr="001A4347">
        <w:rPr>
          <w:rFonts w:cs="Times New Roman"/>
        </w:rPr>
        <w:t xml:space="preserve">the </w:t>
      </w:r>
      <w:r w:rsidRPr="001A4347">
        <w:rPr>
          <w:rFonts w:hint="eastAsia"/>
        </w:rPr>
        <w:t>HVDC</w:t>
      </w:r>
      <w:r w:rsidRPr="001A4347">
        <w:t xml:space="preserve"> system </w:t>
      </w:r>
      <w:r w:rsidR="00D329F4" w:rsidRPr="001A4347">
        <w:t>interfere</w:t>
      </w:r>
      <w:r w:rsidR="00D329F4" w:rsidRPr="001A4347">
        <w:rPr>
          <w:rFonts w:cs="Times New Roman"/>
        </w:rPr>
        <w:t>s</w:t>
      </w:r>
      <w:r w:rsidRPr="001A4347">
        <w:rPr>
          <w:rFonts w:cs="Times New Roman"/>
        </w:rPr>
        <w:t xml:space="preserve"> with the accuracy of time</w:t>
      </w:r>
      <w:r w:rsidR="00D329F4" w:rsidRPr="001A4347">
        <w:t>-</w:t>
      </w:r>
      <w:r w:rsidRPr="001A4347">
        <w:t xml:space="preserve">series data mining. </w:t>
      </w:r>
      <w:r w:rsidR="00D329F4" w:rsidRPr="001A4347">
        <w:t>To</w:t>
      </w:r>
      <w:r w:rsidRPr="001A4347">
        <w:t xml:space="preserve"> solve this problem, this </w:t>
      </w:r>
      <w:r w:rsidR="008D6CD9" w:rsidRPr="001A4347">
        <w:t>paper presents the</w:t>
      </w:r>
      <w:r w:rsidR="00D329F4" w:rsidRPr="001A4347">
        <w:t xml:space="preserve"> optimiz</w:t>
      </w:r>
      <w:r w:rsidR="008D6CD9" w:rsidRPr="001A4347">
        <w:t>ation of</w:t>
      </w:r>
      <w:r w:rsidRPr="001A4347">
        <w:t xml:space="preserve"> the method by combining </w:t>
      </w:r>
      <w:r w:rsidR="00D329F4" w:rsidRPr="001A4347">
        <w:rPr>
          <w:rFonts w:cs="Times New Roman"/>
        </w:rPr>
        <w:t xml:space="preserve">it </w:t>
      </w:r>
      <w:r w:rsidRPr="001A4347">
        <w:rPr>
          <w:rFonts w:cs="Times New Roman"/>
        </w:rPr>
        <w:t xml:space="preserve">with </w:t>
      </w:r>
      <w:r w:rsidRPr="001A4347">
        <w:t>the</w:t>
      </w:r>
      <w:r w:rsidRPr="001A4347">
        <w:rPr>
          <w:rFonts w:hint="eastAsia"/>
        </w:rPr>
        <w:t xml:space="preserve"> dynamic</w:t>
      </w:r>
      <w:r w:rsidRPr="001A4347">
        <w:t xml:space="preserve"> mechanism</w:t>
      </w:r>
      <w:r w:rsidRPr="001A4347">
        <w:rPr>
          <w:rFonts w:hint="eastAsia"/>
        </w:rPr>
        <w:t xml:space="preserve"> and proposes </w:t>
      </w:r>
      <w:bookmarkStart w:id="10" w:name="OLE_LINK6"/>
      <w:r w:rsidR="00D329F4" w:rsidRPr="001A4347">
        <w:t xml:space="preserve">the </w:t>
      </w:r>
      <w:r w:rsidR="00D329F4" w:rsidRPr="001A4347">
        <w:rPr>
          <w:rFonts w:hint="eastAsia"/>
        </w:rPr>
        <w:t>s</w:t>
      </w:r>
      <w:r w:rsidR="00D329F4" w:rsidRPr="001A4347">
        <w:t xml:space="preserve">ynchronous </w:t>
      </w:r>
      <w:r w:rsidR="00D329F4" w:rsidRPr="001A4347">
        <w:rPr>
          <w:rFonts w:hint="eastAsia"/>
        </w:rPr>
        <w:t>cluster</w:t>
      </w:r>
      <w:r w:rsidR="00D329F4" w:rsidRPr="001A4347">
        <w:t xml:space="preserve"> </w:t>
      </w:r>
      <w:r w:rsidR="00D329F4" w:rsidRPr="001A4347">
        <w:rPr>
          <w:rFonts w:hint="eastAsia"/>
        </w:rPr>
        <w:t xml:space="preserve">of </w:t>
      </w:r>
      <w:r w:rsidR="00D329F4" w:rsidRPr="001A4347">
        <w:rPr>
          <w:rFonts w:cs="Times New Roman"/>
        </w:rPr>
        <w:t>shapelets (</w:t>
      </w:r>
      <w:r w:rsidRPr="001A4347">
        <w:t>Syn</w:t>
      </w:r>
      <w:r w:rsidRPr="001A4347">
        <w:rPr>
          <w:rFonts w:hint="eastAsia"/>
        </w:rPr>
        <w:t>CS</w:t>
      </w:r>
      <w:r w:rsidRPr="001A4347">
        <w:t>h</w:t>
      </w:r>
      <w:r w:rsidRPr="001A4347">
        <w:rPr>
          <w:rFonts w:hint="eastAsia"/>
        </w:rPr>
        <w:t>apelet)</w:t>
      </w:r>
      <w:bookmarkEnd w:id="10"/>
      <w:r w:rsidRPr="001A4347">
        <w:rPr>
          <w:rFonts w:hint="eastAsia"/>
        </w:rPr>
        <w:t xml:space="preserve"> method</w:t>
      </w:r>
      <w:r w:rsidRPr="001A4347">
        <w:t xml:space="preserve">. </w:t>
      </w:r>
      <w:r w:rsidR="00EB51F7">
        <w:t>In addition</w:t>
      </w:r>
      <w:r>
        <w:t xml:space="preserve">, the physical relationship between </w:t>
      </w:r>
      <w:r w:rsidR="00D329F4">
        <w:rPr>
          <w:rFonts w:cs="Times New Roman"/>
        </w:rPr>
        <w:t xml:space="preserve">the </w:t>
      </w:r>
      <w:r w:rsidR="00D329F4">
        <w:t>shapelet</w:t>
      </w:r>
      <w:r>
        <w:t xml:space="preserve"> and critical operating point of </w:t>
      </w:r>
      <w:r w:rsidR="00D329F4">
        <w:rPr>
          <w:rFonts w:cs="Times New Roman"/>
        </w:rPr>
        <w:t xml:space="preserve">the </w:t>
      </w:r>
      <w:r>
        <w:rPr>
          <w:rFonts w:cs="Times New Roman"/>
        </w:rPr>
        <w:t xml:space="preserve">dynamic load </w:t>
      </w:r>
      <w:r>
        <w:t xml:space="preserve">is </w:t>
      </w:r>
      <w:r w:rsidR="008D6CD9">
        <w:t>elucidated</w:t>
      </w:r>
      <w:r>
        <w:t xml:space="preserve">, thus </w:t>
      </w:r>
      <w:r w:rsidR="008D6CD9">
        <w:t xml:space="preserve">addressing </w:t>
      </w:r>
      <w:r>
        <w:t>the black</w:t>
      </w:r>
      <w:r w:rsidR="00D329F4">
        <w:t>-</w:t>
      </w:r>
      <w:r>
        <w:t xml:space="preserve">box problem and </w:t>
      </w:r>
      <w:r>
        <w:rPr>
          <w:rFonts w:cs="Times New Roman"/>
        </w:rPr>
        <w:t xml:space="preserve">low confidence of machine learning methods. </w:t>
      </w:r>
      <w:r w:rsidR="00FD5FAD">
        <w:rPr>
          <w:rFonts w:cs="Times New Roman"/>
        </w:rPr>
        <w:t>As demonstrated via a</w:t>
      </w:r>
      <w:r>
        <w:rPr>
          <w:rFonts w:cs="Times New Roman"/>
        </w:rPr>
        <w:t xml:space="preserve"> case study</w:t>
      </w:r>
      <w:r w:rsidR="00FD5FAD">
        <w:rPr>
          <w:rFonts w:cs="Times New Roman"/>
        </w:rPr>
        <w:t>,</w:t>
      </w:r>
      <w:r>
        <w:rPr>
          <w:rFonts w:cs="Times New Roman"/>
        </w:rPr>
        <w:t xml:space="preserve"> Syn</w:t>
      </w:r>
      <w:r>
        <w:rPr>
          <w:rFonts w:hint="eastAsia"/>
        </w:rPr>
        <w:t>CS</w:t>
      </w:r>
      <w:r>
        <w:t>h</w:t>
      </w:r>
      <w:r>
        <w:rPr>
          <w:rFonts w:hint="eastAsia"/>
        </w:rPr>
        <w:t>apelet</w:t>
      </w:r>
      <w:r>
        <w:t xml:space="preserve"> can predict the instability of the system </w:t>
      </w:r>
      <w:r>
        <w:rPr>
          <w:rFonts w:hint="eastAsia"/>
        </w:rPr>
        <w:t>by</w:t>
      </w:r>
      <w:r>
        <w:t xml:space="preserve"> detecti</w:t>
      </w:r>
      <w:r>
        <w:rPr>
          <w:rFonts w:hint="eastAsia"/>
        </w:rPr>
        <w:t>ng</w:t>
      </w:r>
      <w:r>
        <w:t xml:space="preserve"> features and </w:t>
      </w:r>
      <w:r w:rsidR="00C217AF">
        <w:t>incorporating</w:t>
      </w:r>
      <w:r>
        <w:t xml:space="preserve"> the MTS interaction mechanism to preliminarily </w:t>
      </w:r>
      <w:r w:rsidR="008D6CD9">
        <w:t xml:space="preserve">assess </w:t>
      </w:r>
      <w:r>
        <w:t xml:space="preserve">the path of the short-term voltage instability. </w:t>
      </w:r>
      <w:r w:rsidR="00710D5C" w:rsidRPr="00DA2974">
        <w:t>In the application scenario of the STVS of MIHVDC</w:t>
      </w:r>
      <w:r w:rsidR="00710D5C">
        <w:t xml:space="preserve">, </w:t>
      </w:r>
      <w:r w:rsidR="00AE1225">
        <w:rPr>
          <w:rFonts w:hint="eastAsia"/>
        </w:rPr>
        <w:t>t</w:t>
      </w:r>
      <w:r>
        <w:t xml:space="preserve">he proposed method provides a theoretical basis and technical support for the </w:t>
      </w:r>
      <w:r>
        <w:rPr>
          <w:rFonts w:hint="eastAsia"/>
        </w:rPr>
        <w:t>STVS</w:t>
      </w:r>
      <w:r>
        <w:t xml:space="preserve"> evaluation and control strategy.</w:t>
      </w:r>
    </w:p>
    <w:p w14:paraId="0B26A254" w14:textId="77777777" w:rsidR="004469F0" w:rsidRDefault="00287332">
      <w:pPr>
        <w:pBdr>
          <w:bottom w:val="single" w:sz="6" w:space="1" w:color="auto"/>
        </w:pBdr>
        <w:ind w:firstLine="0"/>
      </w:pPr>
      <w:r>
        <w:rPr>
          <w:rFonts w:hint="eastAsia"/>
          <w:b/>
          <w:bCs/>
        </w:rPr>
        <w:t>K</w:t>
      </w:r>
      <w:r>
        <w:rPr>
          <w:b/>
          <w:bCs/>
        </w:rPr>
        <w:t>eywords:</w:t>
      </w:r>
      <w:r>
        <w:t xml:space="preserve"> </w:t>
      </w:r>
      <w:r>
        <w:rPr>
          <w:rFonts w:hint="eastAsia"/>
        </w:rPr>
        <w:t>multi-</w:t>
      </w:r>
      <w:r>
        <w:t xml:space="preserve">infeed HVDC; </w:t>
      </w:r>
      <w:r>
        <w:rPr>
          <w:rFonts w:hint="eastAsia"/>
        </w:rPr>
        <w:t xml:space="preserve">dynamic load; </w:t>
      </w:r>
      <w:r>
        <w:t xml:space="preserve">STVS; </w:t>
      </w:r>
      <w:r>
        <w:rPr>
          <w:rFonts w:hint="eastAsia"/>
        </w:rPr>
        <w:t>MTS</w:t>
      </w:r>
      <w:r>
        <w:t xml:space="preserve"> interaction mechanism; time-series data mining; </w:t>
      </w:r>
    </w:p>
    <w:p w14:paraId="642E1CCC" w14:textId="77777777" w:rsidR="004469F0" w:rsidRDefault="004469F0">
      <w:pPr>
        <w:ind w:firstLine="0"/>
      </w:pPr>
    </w:p>
    <w:tbl>
      <w:tblPr>
        <w:tblStyle w:val="a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2977"/>
        <w:gridCol w:w="1275"/>
        <w:gridCol w:w="3395"/>
      </w:tblGrid>
      <w:tr w:rsidR="00685079" w14:paraId="04BB9FCE" w14:textId="77777777">
        <w:trPr>
          <w:jc w:val="center"/>
        </w:trPr>
        <w:tc>
          <w:tcPr>
            <w:tcW w:w="9060" w:type="dxa"/>
            <w:gridSpan w:val="4"/>
            <w:tcBorders>
              <w:top w:val="single" w:sz="8" w:space="0" w:color="auto"/>
              <w:left w:val="single" w:sz="8" w:space="0" w:color="auto"/>
              <w:right w:val="single" w:sz="8" w:space="0" w:color="auto"/>
            </w:tcBorders>
          </w:tcPr>
          <w:p w14:paraId="5813A55C" w14:textId="77777777" w:rsidR="004469F0" w:rsidRDefault="00287332">
            <w:pPr>
              <w:spacing w:line="240" w:lineRule="atLeast"/>
              <w:ind w:firstLine="0"/>
              <w:rPr>
                <w:kern w:val="0"/>
                <w:sz w:val="16"/>
                <w:szCs w:val="16"/>
              </w:rPr>
            </w:pPr>
            <w:r>
              <w:rPr>
                <w:b/>
                <w:kern w:val="0"/>
                <w:sz w:val="16"/>
                <w:szCs w:val="16"/>
              </w:rPr>
              <w:t>Nomenclature</w:t>
            </w:r>
          </w:p>
        </w:tc>
      </w:tr>
      <w:tr w:rsidR="00685079" w14:paraId="55F3AA9F" w14:textId="77777777">
        <w:trPr>
          <w:jc w:val="center"/>
        </w:trPr>
        <w:tc>
          <w:tcPr>
            <w:tcW w:w="1413" w:type="dxa"/>
            <w:tcBorders>
              <w:left w:val="single" w:sz="8" w:space="0" w:color="auto"/>
            </w:tcBorders>
          </w:tcPr>
          <w:p w14:paraId="2CEE4C19" w14:textId="77777777" w:rsidR="004469F0" w:rsidRDefault="00287332">
            <w:pPr>
              <w:spacing w:line="240" w:lineRule="atLeast"/>
              <w:ind w:firstLine="0"/>
              <w:rPr>
                <w:kern w:val="0"/>
                <w:sz w:val="16"/>
                <w:szCs w:val="16"/>
              </w:rPr>
            </w:pPr>
            <w:r>
              <w:rPr>
                <w:position w:val="-10"/>
              </w:rPr>
              <w:object w:dxaOrig="268" w:dyaOrig="301" w14:anchorId="0A72E4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5pt;height:14.75pt" o:ole="">
                  <v:imagedata r:id="rId7" o:title=""/>
                </v:shape>
                <o:OLEObject Type="Embed" ProgID="Equation.DSMT4" ShapeID="_x0000_i1025" DrawAspect="Content" ObjectID="_1815225760" r:id="rId8"/>
              </w:object>
            </w:r>
          </w:p>
        </w:tc>
        <w:tc>
          <w:tcPr>
            <w:tcW w:w="2977" w:type="dxa"/>
          </w:tcPr>
          <w:p w14:paraId="4CEA1FA4" w14:textId="77777777" w:rsidR="004469F0" w:rsidRDefault="00287332">
            <w:pPr>
              <w:spacing w:line="240" w:lineRule="atLeast"/>
              <w:ind w:firstLine="0"/>
              <w:rPr>
                <w:kern w:val="0"/>
                <w:sz w:val="16"/>
                <w:szCs w:val="16"/>
              </w:rPr>
            </w:pPr>
            <w:r>
              <w:rPr>
                <w:kern w:val="0"/>
                <w:sz w:val="16"/>
                <w:szCs w:val="16"/>
              </w:rPr>
              <w:t>Reactive power of the motor</w:t>
            </w:r>
          </w:p>
        </w:tc>
        <w:tc>
          <w:tcPr>
            <w:tcW w:w="1275" w:type="dxa"/>
          </w:tcPr>
          <w:p w14:paraId="4CCCB822" w14:textId="77777777" w:rsidR="004469F0" w:rsidRDefault="00287332">
            <w:pPr>
              <w:spacing w:line="240" w:lineRule="atLeast"/>
              <w:ind w:firstLine="0"/>
              <w:rPr>
                <w:kern w:val="0"/>
                <w:sz w:val="16"/>
                <w:szCs w:val="16"/>
              </w:rPr>
            </w:pPr>
            <w:r>
              <w:rPr>
                <w:position w:val="-10"/>
              </w:rPr>
              <w:object w:dxaOrig="452" w:dyaOrig="301" w14:anchorId="3B2F6204">
                <v:shape id="_x0000_i1026" type="#_x0000_t75" style="width:23pt;height:14.75pt" o:ole="">
                  <v:imagedata r:id="rId9" o:title=""/>
                </v:shape>
                <o:OLEObject Type="Embed" ProgID="Equation.DSMT4" ShapeID="_x0000_i1026" DrawAspect="Content" ObjectID="_1815225761" r:id="rId10"/>
              </w:object>
            </w:r>
          </w:p>
        </w:tc>
        <w:tc>
          <w:tcPr>
            <w:tcW w:w="3395" w:type="dxa"/>
            <w:tcBorders>
              <w:right w:val="single" w:sz="8" w:space="0" w:color="auto"/>
            </w:tcBorders>
          </w:tcPr>
          <w:p w14:paraId="64C0DD38" w14:textId="77777777" w:rsidR="004469F0" w:rsidRDefault="00287332">
            <w:pPr>
              <w:spacing w:line="240" w:lineRule="atLeast"/>
              <w:ind w:firstLine="0"/>
              <w:rPr>
                <w:kern w:val="0"/>
                <w:sz w:val="16"/>
                <w:szCs w:val="16"/>
              </w:rPr>
            </w:pPr>
            <w:r>
              <w:rPr>
                <w:kern w:val="0"/>
                <w:sz w:val="16"/>
                <w:szCs w:val="16"/>
              </w:rPr>
              <w:t>Dynamic direct current</w:t>
            </w:r>
          </w:p>
        </w:tc>
      </w:tr>
      <w:tr w:rsidR="00685079" w14:paraId="39871232" w14:textId="77777777">
        <w:trPr>
          <w:jc w:val="center"/>
        </w:trPr>
        <w:tc>
          <w:tcPr>
            <w:tcW w:w="1413" w:type="dxa"/>
            <w:tcBorders>
              <w:left w:val="single" w:sz="8" w:space="0" w:color="auto"/>
            </w:tcBorders>
          </w:tcPr>
          <w:p w14:paraId="7FE58A92" w14:textId="77777777" w:rsidR="004469F0" w:rsidRDefault="00287332">
            <w:pPr>
              <w:spacing w:line="240" w:lineRule="atLeast"/>
              <w:ind w:firstLine="0"/>
              <w:rPr>
                <w:kern w:val="0"/>
                <w:sz w:val="16"/>
                <w:szCs w:val="16"/>
              </w:rPr>
            </w:pPr>
            <w:r>
              <w:rPr>
                <w:position w:val="-6"/>
              </w:rPr>
              <w:object w:dxaOrig="268" w:dyaOrig="268" w14:anchorId="36CA7D7A">
                <v:shape id="_x0000_i1027" type="#_x0000_t75" style="width:13.55pt;height:13.55pt" o:ole="">
                  <v:imagedata r:id="rId11" o:title=""/>
                </v:shape>
                <o:OLEObject Type="Embed" ProgID="Equation.DSMT4" ShapeID="_x0000_i1027" DrawAspect="Content" ObjectID="_1815225762" r:id="rId12"/>
              </w:object>
            </w:r>
          </w:p>
        </w:tc>
        <w:tc>
          <w:tcPr>
            <w:tcW w:w="2977" w:type="dxa"/>
          </w:tcPr>
          <w:p w14:paraId="24020A10" w14:textId="77777777" w:rsidR="004469F0" w:rsidRDefault="00287332">
            <w:pPr>
              <w:spacing w:line="240" w:lineRule="atLeast"/>
              <w:ind w:firstLine="0"/>
              <w:rPr>
                <w:kern w:val="0"/>
                <w:sz w:val="16"/>
                <w:szCs w:val="16"/>
              </w:rPr>
            </w:pPr>
            <w:r>
              <w:rPr>
                <w:kern w:val="0"/>
                <w:sz w:val="16"/>
                <w:szCs w:val="16"/>
              </w:rPr>
              <w:t>Motor voltage</w:t>
            </w:r>
          </w:p>
        </w:tc>
        <w:tc>
          <w:tcPr>
            <w:tcW w:w="1275" w:type="dxa"/>
          </w:tcPr>
          <w:p w14:paraId="7D48C793" w14:textId="77777777" w:rsidR="004469F0" w:rsidRDefault="00287332">
            <w:pPr>
              <w:spacing w:line="240" w:lineRule="atLeast"/>
              <w:ind w:firstLine="0"/>
              <w:rPr>
                <w:kern w:val="0"/>
                <w:sz w:val="16"/>
                <w:szCs w:val="16"/>
              </w:rPr>
            </w:pPr>
            <w:r>
              <w:rPr>
                <w:position w:val="-4"/>
              </w:rPr>
              <w:object w:dxaOrig="268" w:dyaOrig="268" w14:anchorId="16B777A3">
                <v:shape id="_x0000_i1028" type="#_x0000_t75" style="width:13.55pt;height:13.55pt" o:ole="">
                  <v:imagedata r:id="rId13" o:title=""/>
                </v:shape>
                <o:OLEObject Type="Embed" ProgID="Equation.DSMT4" ShapeID="_x0000_i1028" DrawAspect="Content" ObjectID="_1815225763" r:id="rId14"/>
              </w:object>
            </w:r>
          </w:p>
        </w:tc>
        <w:tc>
          <w:tcPr>
            <w:tcW w:w="3395" w:type="dxa"/>
            <w:tcBorders>
              <w:right w:val="single" w:sz="8" w:space="0" w:color="auto"/>
            </w:tcBorders>
          </w:tcPr>
          <w:p w14:paraId="6C1D4258" w14:textId="60D2021D" w:rsidR="004469F0" w:rsidRDefault="00287332">
            <w:pPr>
              <w:spacing w:line="240" w:lineRule="atLeast"/>
              <w:ind w:firstLine="0"/>
              <w:rPr>
                <w:kern w:val="0"/>
                <w:sz w:val="16"/>
                <w:szCs w:val="16"/>
              </w:rPr>
            </w:pPr>
            <w:r>
              <w:rPr>
                <w:kern w:val="0"/>
                <w:sz w:val="16"/>
                <w:szCs w:val="16"/>
              </w:rPr>
              <w:t xml:space="preserve">Equivalent susceptance of </w:t>
            </w:r>
            <w:r w:rsidR="002139FB">
              <w:rPr>
                <w:kern w:val="0"/>
                <w:sz w:val="16"/>
                <w:szCs w:val="16"/>
              </w:rPr>
              <w:t xml:space="preserve">the </w:t>
            </w:r>
            <w:r>
              <w:rPr>
                <w:kern w:val="0"/>
                <w:sz w:val="16"/>
                <w:szCs w:val="16"/>
              </w:rPr>
              <w:t>compensation device</w:t>
            </w:r>
          </w:p>
        </w:tc>
      </w:tr>
      <w:tr w:rsidR="00685079" w14:paraId="3F2B850C" w14:textId="77777777">
        <w:trPr>
          <w:jc w:val="center"/>
        </w:trPr>
        <w:tc>
          <w:tcPr>
            <w:tcW w:w="1413" w:type="dxa"/>
            <w:tcBorders>
              <w:left w:val="single" w:sz="8" w:space="0" w:color="auto"/>
            </w:tcBorders>
          </w:tcPr>
          <w:p w14:paraId="0DD1D51E" w14:textId="77777777" w:rsidR="004469F0" w:rsidRDefault="00287332">
            <w:pPr>
              <w:snapToGrid w:val="0"/>
              <w:spacing w:line="240" w:lineRule="atLeast"/>
              <w:ind w:firstLine="0"/>
              <w:rPr>
                <w:kern w:val="0"/>
                <w:sz w:val="16"/>
                <w:szCs w:val="16"/>
              </w:rPr>
            </w:pPr>
            <w:r>
              <w:rPr>
                <w:position w:val="-10"/>
              </w:rPr>
              <w:object w:dxaOrig="352" w:dyaOrig="301" w14:anchorId="0C65DF44">
                <v:shape id="_x0000_i1029" type="#_x0000_t75" style="width:17.7pt;height:14.75pt" o:ole="">
                  <v:imagedata r:id="rId15" o:title=""/>
                </v:shape>
                <o:OLEObject Type="Embed" ProgID="Equation.DSMT4" ShapeID="_x0000_i1029" DrawAspect="Content" ObjectID="_1815225764" r:id="rId16"/>
              </w:object>
            </w:r>
          </w:p>
        </w:tc>
        <w:tc>
          <w:tcPr>
            <w:tcW w:w="2977" w:type="dxa"/>
          </w:tcPr>
          <w:p w14:paraId="45E9A847" w14:textId="42C0A2EE" w:rsidR="004469F0" w:rsidRDefault="00287332" w:rsidP="00EB51F7">
            <w:pPr>
              <w:snapToGrid w:val="0"/>
              <w:spacing w:line="240" w:lineRule="atLeast"/>
              <w:ind w:firstLine="0"/>
              <w:rPr>
                <w:kern w:val="0"/>
                <w:sz w:val="16"/>
                <w:szCs w:val="16"/>
              </w:rPr>
            </w:pPr>
            <w:r>
              <w:rPr>
                <w:kern w:val="0"/>
                <w:sz w:val="16"/>
                <w:szCs w:val="16"/>
              </w:rPr>
              <w:t>Stator</w:t>
            </w:r>
            <w:r w:rsidR="00EB51F7" w:rsidRPr="00EB51F7">
              <w:rPr>
                <w:kern w:val="0"/>
                <w:sz w:val="16"/>
                <w:szCs w:val="16"/>
              </w:rPr>
              <w:t>–</w:t>
            </w:r>
            <w:r>
              <w:rPr>
                <w:kern w:val="0"/>
                <w:sz w:val="16"/>
                <w:szCs w:val="16"/>
              </w:rPr>
              <w:t>rotor mutual reactance</w:t>
            </w:r>
          </w:p>
        </w:tc>
        <w:tc>
          <w:tcPr>
            <w:tcW w:w="1275" w:type="dxa"/>
          </w:tcPr>
          <w:p w14:paraId="2FE99777" w14:textId="77777777" w:rsidR="004469F0" w:rsidRDefault="00287332">
            <w:pPr>
              <w:snapToGrid w:val="0"/>
              <w:spacing w:line="240" w:lineRule="atLeast"/>
              <w:ind w:firstLine="0"/>
              <w:rPr>
                <w:kern w:val="0"/>
                <w:sz w:val="16"/>
                <w:szCs w:val="16"/>
              </w:rPr>
            </w:pPr>
            <w:r>
              <w:rPr>
                <w:position w:val="-10"/>
              </w:rPr>
              <w:object w:dxaOrig="519" w:dyaOrig="352" w14:anchorId="6A36601F">
                <v:shape id="_x0000_i1030" type="#_x0000_t75" style="width:26.55pt;height:17.7pt" o:ole="">
                  <v:imagedata r:id="rId17" o:title=""/>
                </v:shape>
                <o:OLEObject Type="Embed" ProgID="Equation.DSMT4" ShapeID="_x0000_i1030" DrawAspect="Content" ObjectID="_1815225765" r:id="rId18"/>
              </w:object>
            </w:r>
          </w:p>
        </w:tc>
        <w:tc>
          <w:tcPr>
            <w:tcW w:w="3395" w:type="dxa"/>
            <w:tcBorders>
              <w:right w:val="single" w:sz="8" w:space="0" w:color="auto"/>
            </w:tcBorders>
          </w:tcPr>
          <w:p w14:paraId="2F648ABF" w14:textId="77777777" w:rsidR="004469F0" w:rsidRDefault="00287332">
            <w:pPr>
              <w:snapToGrid w:val="0"/>
              <w:spacing w:line="240" w:lineRule="atLeast"/>
              <w:ind w:firstLine="0"/>
              <w:rPr>
                <w:kern w:val="0"/>
                <w:sz w:val="16"/>
                <w:szCs w:val="16"/>
              </w:rPr>
            </w:pPr>
            <w:r>
              <w:rPr>
                <w:kern w:val="0"/>
                <w:sz w:val="16"/>
                <w:szCs w:val="16"/>
              </w:rPr>
              <w:t>Dynamic voltage of the converter bus</w:t>
            </w:r>
          </w:p>
        </w:tc>
      </w:tr>
      <w:tr w:rsidR="00685079" w14:paraId="63E7E577" w14:textId="77777777">
        <w:trPr>
          <w:jc w:val="center"/>
        </w:trPr>
        <w:tc>
          <w:tcPr>
            <w:tcW w:w="1413" w:type="dxa"/>
            <w:tcBorders>
              <w:left w:val="single" w:sz="8" w:space="0" w:color="auto"/>
            </w:tcBorders>
          </w:tcPr>
          <w:p w14:paraId="039BF807" w14:textId="77777777" w:rsidR="004469F0" w:rsidRDefault="00287332">
            <w:pPr>
              <w:spacing w:line="240" w:lineRule="atLeast"/>
              <w:ind w:firstLine="0"/>
              <w:rPr>
                <w:kern w:val="0"/>
                <w:sz w:val="16"/>
                <w:szCs w:val="16"/>
              </w:rPr>
            </w:pPr>
            <w:r>
              <w:rPr>
                <w:position w:val="-10"/>
              </w:rPr>
              <w:object w:dxaOrig="301" w:dyaOrig="301" w14:anchorId="00DB8C56">
                <v:shape id="_x0000_i1031" type="#_x0000_t75" style="width:14.75pt;height:14.75pt" o:ole="">
                  <v:imagedata r:id="rId19" o:title=""/>
                </v:shape>
                <o:OLEObject Type="Embed" ProgID="Equation.DSMT4" ShapeID="_x0000_i1031" DrawAspect="Content" ObjectID="_1815225766" r:id="rId20"/>
              </w:object>
            </w:r>
          </w:p>
        </w:tc>
        <w:tc>
          <w:tcPr>
            <w:tcW w:w="2977" w:type="dxa"/>
          </w:tcPr>
          <w:p w14:paraId="1186CFC8" w14:textId="77777777" w:rsidR="004469F0" w:rsidRDefault="00287332">
            <w:pPr>
              <w:spacing w:line="240" w:lineRule="atLeast"/>
              <w:ind w:firstLine="0"/>
              <w:rPr>
                <w:kern w:val="0"/>
                <w:sz w:val="16"/>
                <w:szCs w:val="16"/>
              </w:rPr>
            </w:pPr>
            <w:r>
              <w:rPr>
                <w:kern w:val="0"/>
                <w:sz w:val="16"/>
                <w:szCs w:val="16"/>
              </w:rPr>
              <w:t>Stator resistance</w:t>
            </w:r>
          </w:p>
        </w:tc>
        <w:tc>
          <w:tcPr>
            <w:tcW w:w="1275" w:type="dxa"/>
            <w:vMerge w:val="restart"/>
          </w:tcPr>
          <w:p w14:paraId="7BDDD7B6" w14:textId="77777777" w:rsidR="004469F0" w:rsidRDefault="00287332">
            <w:pPr>
              <w:spacing w:line="240" w:lineRule="atLeast"/>
              <w:ind w:firstLine="0"/>
              <w:rPr>
                <w:kern w:val="0"/>
                <w:sz w:val="16"/>
                <w:szCs w:val="16"/>
              </w:rPr>
            </w:pPr>
            <w:r>
              <w:rPr>
                <w:position w:val="-10"/>
              </w:rPr>
              <w:object w:dxaOrig="368" w:dyaOrig="301" w14:anchorId="19E6E470">
                <v:shape id="_x0000_i1032" type="#_x0000_t75" style="width:17.7pt;height:14.75pt" o:ole="">
                  <v:imagedata r:id="rId21" o:title=""/>
                </v:shape>
                <o:OLEObject Type="Embed" ProgID="Equation.DSMT4" ShapeID="_x0000_i1032" DrawAspect="Content" ObjectID="_1815225767" r:id="rId22"/>
              </w:object>
            </w:r>
          </w:p>
        </w:tc>
        <w:tc>
          <w:tcPr>
            <w:tcW w:w="3395" w:type="dxa"/>
            <w:vMerge w:val="restart"/>
            <w:tcBorders>
              <w:right w:val="single" w:sz="8" w:space="0" w:color="auto"/>
            </w:tcBorders>
          </w:tcPr>
          <w:p w14:paraId="08A959D5" w14:textId="77777777" w:rsidR="004469F0" w:rsidRDefault="00287332">
            <w:pPr>
              <w:spacing w:line="240" w:lineRule="atLeast"/>
              <w:ind w:firstLine="0"/>
              <w:rPr>
                <w:kern w:val="0"/>
                <w:sz w:val="16"/>
                <w:szCs w:val="16"/>
              </w:rPr>
            </w:pPr>
            <w:r>
              <w:rPr>
                <w:kern w:val="0"/>
                <w:sz w:val="16"/>
                <w:szCs w:val="16"/>
              </w:rPr>
              <w:t>No-load voltage of the converter transformer valve side</w:t>
            </w:r>
          </w:p>
        </w:tc>
      </w:tr>
      <w:tr w:rsidR="00685079" w14:paraId="3F555CB7" w14:textId="77777777">
        <w:trPr>
          <w:jc w:val="center"/>
        </w:trPr>
        <w:tc>
          <w:tcPr>
            <w:tcW w:w="1413" w:type="dxa"/>
            <w:tcBorders>
              <w:left w:val="single" w:sz="8" w:space="0" w:color="auto"/>
            </w:tcBorders>
          </w:tcPr>
          <w:p w14:paraId="525B030F" w14:textId="77777777" w:rsidR="004469F0" w:rsidRDefault="00287332">
            <w:pPr>
              <w:spacing w:line="240" w:lineRule="atLeast"/>
              <w:ind w:firstLine="0"/>
              <w:rPr>
                <w:kern w:val="0"/>
                <w:sz w:val="16"/>
                <w:szCs w:val="16"/>
              </w:rPr>
            </w:pPr>
            <w:r>
              <w:rPr>
                <w:position w:val="-10"/>
              </w:rPr>
              <w:object w:dxaOrig="301" w:dyaOrig="301" w14:anchorId="340A4618">
                <v:shape id="_x0000_i1033" type="#_x0000_t75" style="width:14.75pt;height:14.75pt" o:ole="">
                  <v:imagedata r:id="rId23" o:title=""/>
                </v:shape>
                <o:OLEObject Type="Embed" ProgID="Equation.DSMT4" ShapeID="_x0000_i1033" DrawAspect="Content" ObjectID="_1815225768" r:id="rId24"/>
              </w:object>
            </w:r>
          </w:p>
        </w:tc>
        <w:tc>
          <w:tcPr>
            <w:tcW w:w="2977" w:type="dxa"/>
          </w:tcPr>
          <w:p w14:paraId="089147D2" w14:textId="77777777" w:rsidR="004469F0" w:rsidRDefault="00287332">
            <w:pPr>
              <w:spacing w:line="240" w:lineRule="atLeast"/>
              <w:ind w:firstLine="0"/>
              <w:rPr>
                <w:kern w:val="0"/>
                <w:sz w:val="16"/>
                <w:szCs w:val="16"/>
              </w:rPr>
            </w:pPr>
            <w:r>
              <w:rPr>
                <w:kern w:val="0"/>
                <w:sz w:val="16"/>
                <w:szCs w:val="16"/>
              </w:rPr>
              <w:t>Rotor resistance</w:t>
            </w:r>
          </w:p>
        </w:tc>
        <w:tc>
          <w:tcPr>
            <w:tcW w:w="1275" w:type="dxa"/>
            <w:vMerge/>
          </w:tcPr>
          <w:p w14:paraId="487CEFF2" w14:textId="77777777" w:rsidR="004469F0" w:rsidRDefault="004469F0">
            <w:pPr>
              <w:spacing w:line="240" w:lineRule="atLeast"/>
              <w:ind w:firstLine="0"/>
              <w:rPr>
                <w:kern w:val="0"/>
                <w:sz w:val="16"/>
                <w:szCs w:val="16"/>
              </w:rPr>
            </w:pPr>
          </w:p>
        </w:tc>
        <w:tc>
          <w:tcPr>
            <w:tcW w:w="3395" w:type="dxa"/>
            <w:vMerge/>
            <w:tcBorders>
              <w:right w:val="single" w:sz="8" w:space="0" w:color="auto"/>
            </w:tcBorders>
          </w:tcPr>
          <w:p w14:paraId="7C0DFAA4" w14:textId="77777777" w:rsidR="004469F0" w:rsidRDefault="004469F0">
            <w:pPr>
              <w:spacing w:line="240" w:lineRule="atLeast"/>
              <w:ind w:firstLine="0"/>
              <w:rPr>
                <w:kern w:val="0"/>
                <w:sz w:val="16"/>
                <w:szCs w:val="16"/>
              </w:rPr>
            </w:pPr>
          </w:p>
        </w:tc>
      </w:tr>
      <w:tr w:rsidR="00685079" w14:paraId="01061E39" w14:textId="77777777">
        <w:trPr>
          <w:jc w:val="center"/>
        </w:trPr>
        <w:tc>
          <w:tcPr>
            <w:tcW w:w="1413" w:type="dxa"/>
            <w:tcBorders>
              <w:left w:val="single" w:sz="8" w:space="0" w:color="auto"/>
            </w:tcBorders>
          </w:tcPr>
          <w:p w14:paraId="48D2AB20" w14:textId="77777777" w:rsidR="004469F0" w:rsidRDefault="00287332">
            <w:pPr>
              <w:spacing w:line="240" w:lineRule="atLeast"/>
              <w:ind w:firstLine="0"/>
              <w:rPr>
                <w:kern w:val="0"/>
                <w:sz w:val="16"/>
                <w:szCs w:val="16"/>
              </w:rPr>
            </w:pPr>
            <w:r>
              <w:rPr>
                <w:position w:val="-6"/>
              </w:rPr>
              <w:object w:dxaOrig="151" w:dyaOrig="201" w14:anchorId="48F4547F">
                <v:shape id="_x0000_i1034" type="#_x0000_t75" style="width:7.1pt;height:8.85pt" o:ole="">
                  <v:imagedata r:id="rId25" o:title=""/>
                </v:shape>
                <o:OLEObject Type="Embed" ProgID="Equation.DSMT4" ShapeID="_x0000_i1034" DrawAspect="Content" ObjectID="_1815225769" r:id="rId26"/>
              </w:object>
            </w:r>
          </w:p>
        </w:tc>
        <w:tc>
          <w:tcPr>
            <w:tcW w:w="2977" w:type="dxa"/>
          </w:tcPr>
          <w:p w14:paraId="54FBD1E0" w14:textId="77777777" w:rsidR="004469F0" w:rsidRDefault="00287332">
            <w:pPr>
              <w:spacing w:line="240" w:lineRule="atLeast"/>
              <w:ind w:firstLine="0"/>
              <w:rPr>
                <w:kern w:val="0"/>
                <w:sz w:val="16"/>
                <w:szCs w:val="16"/>
              </w:rPr>
            </w:pPr>
            <w:r>
              <w:rPr>
                <w:kern w:val="0"/>
                <w:sz w:val="16"/>
                <w:szCs w:val="16"/>
              </w:rPr>
              <w:t>Slip</w:t>
            </w:r>
          </w:p>
        </w:tc>
        <w:tc>
          <w:tcPr>
            <w:tcW w:w="1275" w:type="dxa"/>
          </w:tcPr>
          <w:p w14:paraId="5BAF63C0" w14:textId="77777777" w:rsidR="004469F0" w:rsidRDefault="00287332">
            <w:pPr>
              <w:snapToGrid w:val="0"/>
              <w:spacing w:line="240" w:lineRule="atLeast"/>
              <w:ind w:firstLine="0"/>
              <w:rPr>
                <w:kern w:val="0"/>
                <w:sz w:val="16"/>
                <w:szCs w:val="16"/>
              </w:rPr>
            </w:pPr>
            <w:r>
              <w:rPr>
                <w:position w:val="-10"/>
              </w:rPr>
              <w:object w:dxaOrig="368" w:dyaOrig="301" w14:anchorId="5AFF97E0">
                <v:shape id="_x0000_i1035" type="#_x0000_t75" style="width:17.7pt;height:14.75pt" o:ole="">
                  <v:imagedata r:id="rId27" o:title=""/>
                </v:shape>
                <o:OLEObject Type="Embed" ProgID="Equation.DSMT4" ShapeID="_x0000_i1035" DrawAspect="Content" ObjectID="_1815225770" r:id="rId28"/>
              </w:object>
            </w:r>
          </w:p>
        </w:tc>
        <w:tc>
          <w:tcPr>
            <w:tcW w:w="3395" w:type="dxa"/>
            <w:tcBorders>
              <w:right w:val="single" w:sz="8" w:space="0" w:color="auto"/>
            </w:tcBorders>
          </w:tcPr>
          <w:p w14:paraId="7292B3BC" w14:textId="77777777" w:rsidR="004469F0" w:rsidRDefault="00287332">
            <w:pPr>
              <w:snapToGrid w:val="0"/>
              <w:spacing w:line="240" w:lineRule="atLeast"/>
              <w:ind w:firstLine="0"/>
              <w:rPr>
                <w:kern w:val="0"/>
                <w:sz w:val="16"/>
                <w:szCs w:val="16"/>
              </w:rPr>
            </w:pPr>
            <w:r>
              <w:rPr>
                <w:kern w:val="0"/>
                <w:sz w:val="16"/>
                <w:szCs w:val="16"/>
              </w:rPr>
              <w:t>Power factor angle</w:t>
            </w:r>
          </w:p>
        </w:tc>
      </w:tr>
      <w:tr w:rsidR="00685079" w14:paraId="7C2F89CA" w14:textId="77777777">
        <w:trPr>
          <w:jc w:val="center"/>
        </w:trPr>
        <w:tc>
          <w:tcPr>
            <w:tcW w:w="1413" w:type="dxa"/>
            <w:tcBorders>
              <w:left w:val="single" w:sz="8" w:space="0" w:color="auto"/>
            </w:tcBorders>
          </w:tcPr>
          <w:p w14:paraId="62C22BF9" w14:textId="77777777" w:rsidR="004469F0" w:rsidRDefault="00287332">
            <w:pPr>
              <w:spacing w:line="240" w:lineRule="atLeast"/>
              <w:ind w:firstLine="0"/>
              <w:rPr>
                <w:kern w:val="0"/>
                <w:sz w:val="16"/>
                <w:szCs w:val="16"/>
              </w:rPr>
            </w:pPr>
            <w:r>
              <w:rPr>
                <w:position w:val="-10"/>
              </w:rPr>
              <w:object w:dxaOrig="301" w:dyaOrig="301" w14:anchorId="09BDAA9B">
                <v:shape id="_x0000_i1036" type="#_x0000_t75" style="width:14.75pt;height:14.75pt" o:ole="">
                  <v:imagedata r:id="rId29" o:title=""/>
                </v:shape>
                <o:OLEObject Type="Embed" ProgID="Equation.DSMT4" ShapeID="_x0000_i1036" DrawAspect="Content" ObjectID="_1815225771" r:id="rId30"/>
              </w:object>
            </w:r>
          </w:p>
        </w:tc>
        <w:tc>
          <w:tcPr>
            <w:tcW w:w="2977" w:type="dxa"/>
          </w:tcPr>
          <w:p w14:paraId="4E1DE34C" w14:textId="77777777" w:rsidR="004469F0" w:rsidRDefault="00287332">
            <w:pPr>
              <w:spacing w:line="240" w:lineRule="atLeast"/>
              <w:ind w:firstLine="0"/>
              <w:rPr>
                <w:kern w:val="0"/>
                <w:sz w:val="16"/>
                <w:szCs w:val="16"/>
              </w:rPr>
            </w:pPr>
            <w:r>
              <w:rPr>
                <w:kern w:val="0"/>
                <w:sz w:val="16"/>
                <w:szCs w:val="16"/>
              </w:rPr>
              <w:t>Stator leakage reactance</w:t>
            </w:r>
          </w:p>
        </w:tc>
        <w:tc>
          <w:tcPr>
            <w:tcW w:w="1275" w:type="dxa"/>
          </w:tcPr>
          <w:p w14:paraId="6BA5B8DE" w14:textId="77777777" w:rsidR="004469F0" w:rsidRDefault="00287332">
            <w:pPr>
              <w:spacing w:line="240" w:lineRule="atLeast"/>
              <w:ind w:firstLine="0"/>
              <w:rPr>
                <w:kern w:val="0"/>
                <w:sz w:val="16"/>
                <w:szCs w:val="16"/>
              </w:rPr>
            </w:pPr>
            <w:r>
              <w:rPr>
                <w:position w:val="-10"/>
              </w:rPr>
              <w:object w:dxaOrig="301" w:dyaOrig="301" w14:anchorId="51C95EF1">
                <v:shape id="_x0000_i1037" type="#_x0000_t75" style="width:14.75pt;height:14.75pt" o:ole="">
                  <v:imagedata r:id="rId31" o:title=""/>
                </v:shape>
                <o:OLEObject Type="Embed" ProgID="Equation.DSMT4" ShapeID="_x0000_i1037" DrawAspect="Content" ObjectID="_1815225772" r:id="rId32"/>
              </w:object>
            </w:r>
          </w:p>
        </w:tc>
        <w:tc>
          <w:tcPr>
            <w:tcW w:w="3395" w:type="dxa"/>
            <w:tcBorders>
              <w:right w:val="single" w:sz="8" w:space="0" w:color="auto"/>
            </w:tcBorders>
          </w:tcPr>
          <w:p w14:paraId="4FB209D1" w14:textId="77777777" w:rsidR="004469F0" w:rsidRDefault="00287332">
            <w:pPr>
              <w:spacing w:line="240" w:lineRule="atLeast"/>
              <w:ind w:firstLine="0"/>
              <w:rPr>
                <w:kern w:val="0"/>
                <w:sz w:val="16"/>
                <w:szCs w:val="16"/>
              </w:rPr>
            </w:pPr>
            <w:r>
              <w:rPr>
                <w:kern w:val="0"/>
                <w:sz w:val="16"/>
                <w:szCs w:val="16"/>
              </w:rPr>
              <w:t>Direct voltage</w:t>
            </w:r>
          </w:p>
        </w:tc>
      </w:tr>
      <w:tr w:rsidR="00685079" w14:paraId="0ABA9536" w14:textId="77777777">
        <w:trPr>
          <w:jc w:val="center"/>
        </w:trPr>
        <w:tc>
          <w:tcPr>
            <w:tcW w:w="1413" w:type="dxa"/>
            <w:tcBorders>
              <w:left w:val="single" w:sz="8" w:space="0" w:color="auto"/>
            </w:tcBorders>
          </w:tcPr>
          <w:p w14:paraId="46C5F5AE" w14:textId="77777777" w:rsidR="004469F0" w:rsidRDefault="00287332">
            <w:pPr>
              <w:spacing w:line="240" w:lineRule="atLeast"/>
              <w:ind w:firstLine="0"/>
              <w:rPr>
                <w:kern w:val="0"/>
                <w:sz w:val="16"/>
                <w:szCs w:val="16"/>
              </w:rPr>
            </w:pPr>
            <w:r>
              <w:rPr>
                <w:position w:val="-10"/>
              </w:rPr>
              <w:object w:dxaOrig="301" w:dyaOrig="301" w14:anchorId="251DEB9C">
                <v:shape id="_x0000_i1038" type="#_x0000_t75" style="width:14.75pt;height:14.75pt" o:ole="">
                  <v:imagedata r:id="rId33" o:title=""/>
                </v:shape>
                <o:OLEObject Type="Embed" ProgID="Equation.DSMT4" ShapeID="_x0000_i1038" DrawAspect="Content" ObjectID="_1815225773" r:id="rId34"/>
              </w:object>
            </w:r>
          </w:p>
        </w:tc>
        <w:tc>
          <w:tcPr>
            <w:tcW w:w="2977" w:type="dxa"/>
          </w:tcPr>
          <w:p w14:paraId="336EF23F" w14:textId="77777777" w:rsidR="004469F0" w:rsidRDefault="00287332">
            <w:pPr>
              <w:spacing w:line="240" w:lineRule="atLeast"/>
              <w:ind w:firstLine="0"/>
              <w:rPr>
                <w:kern w:val="0"/>
                <w:sz w:val="16"/>
                <w:szCs w:val="16"/>
              </w:rPr>
            </w:pPr>
            <w:r>
              <w:rPr>
                <w:kern w:val="0"/>
                <w:sz w:val="16"/>
                <w:szCs w:val="16"/>
              </w:rPr>
              <w:t>Rotor leakage reactance</w:t>
            </w:r>
          </w:p>
        </w:tc>
        <w:tc>
          <w:tcPr>
            <w:tcW w:w="1275" w:type="dxa"/>
          </w:tcPr>
          <w:p w14:paraId="42503327" w14:textId="77777777" w:rsidR="004469F0" w:rsidRDefault="00287332">
            <w:pPr>
              <w:spacing w:line="240" w:lineRule="atLeast"/>
              <w:ind w:firstLine="0"/>
              <w:rPr>
                <w:kern w:val="0"/>
                <w:sz w:val="16"/>
                <w:szCs w:val="16"/>
              </w:rPr>
            </w:pPr>
            <w:r>
              <w:rPr>
                <w:position w:val="-10"/>
              </w:rPr>
              <w:object w:dxaOrig="268" w:dyaOrig="301" w14:anchorId="2908E898">
                <v:shape id="_x0000_i1039" type="#_x0000_t75" style="width:13.55pt;height:14.75pt" o:ole="">
                  <v:imagedata r:id="rId35" o:title=""/>
                </v:shape>
                <o:OLEObject Type="Embed" ProgID="Equation.DSMT4" ShapeID="_x0000_i1039" DrawAspect="Content" ObjectID="_1815225774" r:id="rId36"/>
              </w:object>
            </w:r>
          </w:p>
        </w:tc>
        <w:tc>
          <w:tcPr>
            <w:tcW w:w="3395" w:type="dxa"/>
            <w:tcBorders>
              <w:right w:val="single" w:sz="8" w:space="0" w:color="auto"/>
            </w:tcBorders>
          </w:tcPr>
          <w:p w14:paraId="19C737F6" w14:textId="77777777" w:rsidR="004469F0" w:rsidRDefault="00287332">
            <w:pPr>
              <w:spacing w:line="240" w:lineRule="atLeast"/>
              <w:ind w:firstLine="0"/>
              <w:rPr>
                <w:kern w:val="0"/>
                <w:sz w:val="16"/>
                <w:szCs w:val="16"/>
              </w:rPr>
            </w:pPr>
            <w:r>
              <w:rPr>
                <w:kern w:val="0"/>
                <w:sz w:val="16"/>
                <w:szCs w:val="16"/>
              </w:rPr>
              <w:t>Direct current</w:t>
            </w:r>
          </w:p>
        </w:tc>
      </w:tr>
      <w:tr w:rsidR="00685079" w14:paraId="0980B748" w14:textId="77777777">
        <w:trPr>
          <w:jc w:val="center"/>
        </w:trPr>
        <w:tc>
          <w:tcPr>
            <w:tcW w:w="1413" w:type="dxa"/>
            <w:tcBorders>
              <w:left w:val="single" w:sz="8" w:space="0" w:color="auto"/>
            </w:tcBorders>
          </w:tcPr>
          <w:p w14:paraId="32FAFEFA" w14:textId="77777777" w:rsidR="004469F0" w:rsidRDefault="00287332">
            <w:pPr>
              <w:spacing w:line="240" w:lineRule="atLeast"/>
              <w:ind w:firstLine="0"/>
              <w:rPr>
                <w:kern w:val="0"/>
                <w:sz w:val="16"/>
                <w:szCs w:val="16"/>
              </w:rPr>
            </w:pPr>
            <w:r>
              <w:rPr>
                <w:position w:val="-4"/>
              </w:rPr>
              <w:object w:dxaOrig="301" w:dyaOrig="268" w14:anchorId="7861D324">
                <v:shape id="_x0000_i1040" type="#_x0000_t75" style="width:14.75pt;height:13.55pt" o:ole="">
                  <v:imagedata r:id="rId37" o:title=""/>
                </v:shape>
                <o:OLEObject Type="Embed" ProgID="Equation.DSMT4" ShapeID="_x0000_i1040" DrawAspect="Content" ObjectID="_1815225775" r:id="rId38"/>
              </w:object>
            </w:r>
          </w:p>
        </w:tc>
        <w:tc>
          <w:tcPr>
            <w:tcW w:w="2977" w:type="dxa"/>
          </w:tcPr>
          <w:p w14:paraId="621485CC" w14:textId="77777777" w:rsidR="004469F0" w:rsidRDefault="00287332">
            <w:pPr>
              <w:spacing w:line="240" w:lineRule="atLeast"/>
              <w:ind w:firstLine="0"/>
              <w:rPr>
                <w:kern w:val="0"/>
                <w:sz w:val="16"/>
                <w:szCs w:val="16"/>
              </w:rPr>
            </w:pPr>
            <w:r>
              <w:rPr>
                <w:kern w:val="0"/>
                <w:sz w:val="16"/>
                <w:szCs w:val="16"/>
              </w:rPr>
              <w:t>Motor inertia time constant</w:t>
            </w:r>
          </w:p>
        </w:tc>
        <w:tc>
          <w:tcPr>
            <w:tcW w:w="1275" w:type="dxa"/>
          </w:tcPr>
          <w:p w14:paraId="485DE02A" w14:textId="77777777" w:rsidR="004469F0" w:rsidRDefault="00287332">
            <w:pPr>
              <w:spacing w:line="240" w:lineRule="atLeast"/>
              <w:ind w:firstLine="0"/>
              <w:rPr>
                <w:kern w:val="0"/>
                <w:sz w:val="16"/>
                <w:szCs w:val="16"/>
              </w:rPr>
            </w:pPr>
            <w:r>
              <w:rPr>
                <w:position w:val="-10"/>
              </w:rPr>
              <w:object w:dxaOrig="368" w:dyaOrig="301" w14:anchorId="4A40F14C">
                <v:shape id="_x0000_i1041" type="#_x0000_t75" style="width:17.7pt;height:14.75pt" o:ole="">
                  <v:imagedata r:id="rId39" o:title=""/>
                </v:shape>
                <o:OLEObject Type="Embed" ProgID="Equation.DSMT4" ShapeID="_x0000_i1041" DrawAspect="Content" ObjectID="_1815225776" r:id="rId40"/>
              </w:object>
            </w:r>
          </w:p>
        </w:tc>
        <w:tc>
          <w:tcPr>
            <w:tcW w:w="3395" w:type="dxa"/>
            <w:tcBorders>
              <w:right w:val="single" w:sz="8" w:space="0" w:color="auto"/>
            </w:tcBorders>
          </w:tcPr>
          <w:p w14:paraId="546D8B2A" w14:textId="77777777" w:rsidR="004469F0" w:rsidRDefault="00287332">
            <w:pPr>
              <w:spacing w:line="240" w:lineRule="atLeast"/>
              <w:ind w:firstLine="0"/>
              <w:rPr>
                <w:kern w:val="0"/>
                <w:sz w:val="16"/>
                <w:szCs w:val="16"/>
              </w:rPr>
            </w:pPr>
            <w:r>
              <w:rPr>
                <w:kern w:val="0"/>
                <w:sz w:val="16"/>
                <w:szCs w:val="16"/>
              </w:rPr>
              <w:t xml:space="preserve">Initial reactive power balance point of the AC </w:t>
            </w:r>
            <w:r>
              <w:rPr>
                <w:kern w:val="0"/>
                <w:sz w:val="16"/>
                <w:szCs w:val="16"/>
              </w:rPr>
              <w:lastRenderedPageBreak/>
              <w:t>system</w:t>
            </w:r>
          </w:p>
        </w:tc>
      </w:tr>
      <w:tr w:rsidR="00685079" w14:paraId="6A372432" w14:textId="77777777">
        <w:trPr>
          <w:jc w:val="center"/>
        </w:trPr>
        <w:tc>
          <w:tcPr>
            <w:tcW w:w="1413" w:type="dxa"/>
            <w:tcBorders>
              <w:left w:val="single" w:sz="8" w:space="0" w:color="auto"/>
            </w:tcBorders>
          </w:tcPr>
          <w:p w14:paraId="2A0403A6" w14:textId="77777777" w:rsidR="004469F0" w:rsidRDefault="00287332">
            <w:pPr>
              <w:spacing w:line="240" w:lineRule="atLeast"/>
              <w:ind w:firstLine="0"/>
              <w:rPr>
                <w:kern w:val="0"/>
                <w:sz w:val="16"/>
                <w:szCs w:val="16"/>
              </w:rPr>
            </w:pPr>
            <w:r>
              <w:rPr>
                <w:position w:val="-10"/>
              </w:rPr>
              <w:object w:dxaOrig="301" w:dyaOrig="301" w14:anchorId="2AACB886">
                <v:shape id="_x0000_i1042" type="#_x0000_t75" style="width:14.75pt;height:14.75pt" o:ole="">
                  <v:imagedata r:id="rId41" o:title=""/>
                </v:shape>
                <o:OLEObject Type="Embed" ProgID="Equation.DSMT4" ShapeID="_x0000_i1042" DrawAspect="Content" ObjectID="_1815225777" r:id="rId42"/>
              </w:object>
            </w:r>
          </w:p>
        </w:tc>
        <w:tc>
          <w:tcPr>
            <w:tcW w:w="2977" w:type="dxa"/>
          </w:tcPr>
          <w:p w14:paraId="770CBD82" w14:textId="77777777" w:rsidR="004469F0" w:rsidRDefault="00287332">
            <w:pPr>
              <w:spacing w:line="240" w:lineRule="atLeast"/>
              <w:ind w:firstLine="0"/>
              <w:rPr>
                <w:kern w:val="0"/>
                <w:sz w:val="16"/>
                <w:szCs w:val="16"/>
              </w:rPr>
            </w:pPr>
            <w:r>
              <w:rPr>
                <w:kern w:val="0"/>
                <w:sz w:val="16"/>
                <w:szCs w:val="16"/>
              </w:rPr>
              <w:t>Mechanical torque</w:t>
            </w:r>
          </w:p>
        </w:tc>
        <w:tc>
          <w:tcPr>
            <w:tcW w:w="1275" w:type="dxa"/>
          </w:tcPr>
          <w:p w14:paraId="3ECF2BFF" w14:textId="77777777" w:rsidR="004469F0" w:rsidRDefault="00287332">
            <w:pPr>
              <w:spacing w:line="240" w:lineRule="atLeast"/>
              <w:ind w:firstLine="0"/>
              <w:rPr>
                <w:kern w:val="0"/>
                <w:sz w:val="16"/>
                <w:szCs w:val="16"/>
              </w:rPr>
            </w:pPr>
            <w:r>
              <w:rPr>
                <w:position w:val="-10"/>
              </w:rPr>
              <w:object w:dxaOrig="301" w:dyaOrig="301" w14:anchorId="0919C7D8">
                <v:shape id="_x0000_i1043" type="#_x0000_t75" style="width:14.75pt;height:14.75pt" o:ole="">
                  <v:imagedata r:id="rId43" o:title=""/>
                </v:shape>
                <o:OLEObject Type="Embed" ProgID="Equation.DSMT4" ShapeID="_x0000_i1043" DrawAspect="Content" ObjectID="_1815225778" r:id="rId44"/>
              </w:object>
            </w:r>
          </w:p>
        </w:tc>
        <w:tc>
          <w:tcPr>
            <w:tcW w:w="3395" w:type="dxa"/>
            <w:tcBorders>
              <w:right w:val="single" w:sz="8" w:space="0" w:color="auto"/>
            </w:tcBorders>
          </w:tcPr>
          <w:p w14:paraId="2CD7B493" w14:textId="77777777" w:rsidR="004469F0" w:rsidRDefault="00287332">
            <w:pPr>
              <w:spacing w:line="240" w:lineRule="atLeast"/>
              <w:ind w:firstLine="0"/>
              <w:rPr>
                <w:kern w:val="0"/>
                <w:sz w:val="16"/>
                <w:szCs w:val="16"/>
              </w:rPr>
            </w:pPr>
            <w:r>
              <w:rPr>
                <w:kern w:val="0"/>
                <w:sz w:val="16"/>
                <w:szCs w:val="16"/>
              </w:rPr>
              <w:t>Short-circuit capacity of the converter bus</w:t>
            </w:r>
          </w:p>
        </w:tc>
      </w:tr>
      <w:tr w:rsidR="00685079" w14:paraId="5F5E3588" w14:textId="77777777">
        <w:trPr>
          <w:jc w:val="center"/>
        </w:trPr>
        <w:tc>
          <w:tcPr>
            <w:tcW w:w="1413" w:type="dxa"/>
            <w:tcBorders>
              <w:left w:val="single" w:sz="8" w:space="0" w:color="auto"/>
            </w:tcBorders>
          </w:tcPr>
          <w:p w14:paraId="6074863A" w14:textId="77777777" w:rsidR="004469F0" w:rsidRDefault="00287332">
            <w:pPr>
              <w:spacing w:line="240" w:lineRule="atLeast"/>
              <w:ind w:firstLine="0"/>
              <w:rPr>
                <w:kern w:val="0"/>
                <w:sz w:val="16"/>
                <w:szCs w:val="16"/>
              </w:rPr>
            </w:pPr>
            <w:r>
              <w:rPr>
                <w:position w:val="-10"/>
              </w:rPr>
              <w:object w:dxaOrig="268" w:dyaOrig="301" w14:anchorId="1F30E7DB">
                <v:shape id="_x0000_i1044" type="#_x0000_t75" style="width:13.55pt;height:14.75pt" o:ole="">
                  <v:imagedata r:id="rId45" o:title=""/>
                </v:shape>
                <o:OLEObject Type="Embed" ProgID="Equation.DSMT4" ShapeID="_x0000_i1044" DrawAspect="Content" ObjectID="_1815225779" r:id="rId46"/>
              </w:object>
            </w:r>
          </w:p>
        </w:tc>
        <w:tc>
          <w:tcPr>
            <w:tcW w:w="2977" w:type="dxa"/>
          </w:tcPr>
          <w:p w14:paraId="714E46C5" w14:textId="77777777" w:rsidR="004469F0" w:rsidRDefault="00287332">
            <w:pPr>
              <w:spacing w:line="240" w:lineRule="atLeast"/>
              <w:ind w:firstLine="0"/>
              <w:rPr>
                <w:kern w:val="0"/>
                <w:sz w:val="16"/>
                <w:szCs w:val="16"/>
              </w:rPr>
            </w:pPr>
            <w:r>
              <w:rPr>
                <w:kern w:val="0"/>
                <w:sz w:val="16"/>
                <w:szCs w:val="16"/>
              </w:rPr>
              <w:t>Electromagnetic torque</w:t>
            </w:r>
          </w:p>
        </w:tc>
        <w:tc>
          <w:tcPr>
            <w:tcW w:w="1275" w:type="dxa"/>
          </w:tcPr>
          <w:p w14:paraId="62FDDC64" w14:textId="77777777" w:rsidR="004469F0" w:rsidRDefault="00287332">
            <w:pPr>
              <w:spacing w:line="240" w:lineRule="atLeast"/>
              <w:ind w:firstLine="0"/>
              <w:rPr>
                <w:kern w:val="0"/>
                <w:sz w:val="16"/>
                <w:szCs w:val="16"/>
              </w:rPr>
            </w:pPr>
            <w:r>
              <w:rPr>
                <w:position w:val="-6"/>
              </w:rPr>
              <w:object w:dxaOrig="201" w:dyaOrig="201" w14:anchorId="798AF9A3">
                <v:shape id="_x0000_i1045" type="#_x0000_t75" style="width:8.85pt;height:8.85pt" o:ole="">
                  <v:imagedata r:id="rId47" o:title=""/>
                </v:shape>
                <o:OLEObject Type="Embed" ProgID="Equation.DSMT4" ShapeID="_x0000_i1045" DrawAspect="Content" ObjectID="_1815225780" r:id="rId48"/>
              </w:object>
            </w:r>
          </w:p>
        </w:tc>
        <w:tc>
          <w:tcPr>
            <w:tcW w:w="3395" w:type="dxa"/>
            <w:tcBorders>
              <w:right w:val="single" w:sz="8" w:space="0" w:color="auto"/>
            </w:tcBorders>
          </w:tcPr>
          <w:p w14:paraId="3FFCC6AA" w14:textId="77777777" w:rsidR="004469F0" w:rsidRDefault="00287332">
            <w:pPr>
              <w:spacing w:line="240" w:lineRule="atLeast"/>
              <w:ind w:firstLine="0"/>
              <w:rPr>
                <w:kern w:val="0"/>
                <w:sz w:val="16"/>
                <w:szCs w:val="16"/>
              </w:rPr>
            </w:pPr>
            <w:r>
              <w:rPr>
                <w:kern w:val="0"/>
                <w:sz w:val="16"/>
                <w:szCs w:val="16"/>
              </w:rPr>
              <w:t>Time constant of the AC system</w:t>
            </w:r>
          </w:p>
        </w:tc>
      </w:tr>
      <w:tr w:rsidR="00685079" w14:paraId="4678F7B7" w14:textId="77777777">
        <w:trPr>
          <w:jc w:val="center"/>
        </w:trPr>
        <w:tc>
          <w:tcPr>
            <w:tcW w:w="1413" w:type="dxa"/>
            <w:tcBorders>
              <w:left w:val="single" w:sz="8" w:space="0" w:color="auto"/>
            </w:tcBorders>
          </w:tcPr>
          <w:p w14:paraId="3C389113" w14:textId="77777777" w:rsidR="004469F0" w:rsidRDefault="00287332">
            <w:pPr>
              <w:spacing w:line="240" w:lineRule="atLeast"/>
              <w:ind w:firstLine="0"/>
              <w:rPr>
                <w:kern w:val="0"/>
                <w:sz w:val="16"/>
                <w:szCs w:val="16"/>
              </w:rPr>
            </w:pPr>
            <w:r>
              <w:rPr>
                <w:position w:val="-10"/>
              </w:rPr>
              <w:object w:dxaOrig="368" w:dyaOrig="301" w14:anchorId="3D220CAA">
                <v:shape id="_x0000_i1046" type="#_x0000_t75" style="width:17.7pt;height:14.75pt" o:ole="">
                  <v:imagedata r:id="rId49" o:title=""/>
                </v:shape>
                <o:OLEObject Type="Embed" ProgID="Equation.DSMT4" ShapeID="_x0000_i1046" DrawAspect="Content" ObjectID="_1815225781" r:id="rId50"/>
              </w:object>
            </w:r>
          </w:p>
        </w:tc>
        <w:tc>
          <w:tcPr>
            <w:tcW w:w="2977" w:type="dxa"/>
          </w:tcPr>
          <w:p w14:paraId="61226A9B" w14:textId="77777777" w:rsidR="004469F0" w:rsidRDefault="00287332">
            <w:pPr>
              <w:spacing w:line="240" w:lineRule="atLeast"/>
              <w:ind w:firstLine="0"/>
              <w:rPr>
                <w:kern w:val="0"/>
                <w:sz w:val="16"/>
                <w:szCs w:val="16"/>
              </w:rPr>
            </w:pPr>
            <w:r>
              <w:rPr>
                <w:kern w:val="0"/>
                <w:sz w:val="16"/>
                <w:szCs w:val="16"/>
              </w:rPr>
              <w:t>Manifold curvature</w:t>
            </w:r>
          </w:p>
        </w:tc>
        <w:tc>
          <w:tcPr>
            <w:tcW w:w="1275" w:type="dxa"/>
          </w:tcPr>
          <w:p w14:paraId="00609AF2" w14:textId="77777777" w:rsidR="004469F0" w:rsidRDefault="00287332">
            <w:pPr>
              <w:spacing w:line="240" w:lineRule="atLeast"/>
              <w:ind w:firstLine="0"/>
              <w:rPr>
                <w:kern w:val="0"/>
                <w:sz w:val="16"/>
                <w:szCs w:val="16"/>
              </w:rPr>
            </w:pPr>
            <w:r>
              <w:rPr>
                <w:position w:val="-10"/>
              </w:rPr>
              <w:object w:dxaOrig="268" w:dyaOrig="301" w14:anchorId="018F9C22">
                <v:shape id="_x0000_i1047" type="#_x0000_t75" style="width:13.55pt;height:14.75pt" o:ole="">
                  <v:imagedata r:id="rId51" o:title=""/>
                </v:shape>
                <o:OLEObject Type="Embed" ProgID="Equation.DSMT4" ShapeID="_x0000_i1047" DrawAspect="Content" ObjectID="_1815225782" r:id="rId52"/>
              </w:object>
            </w:r>
          </w:p>
        </w:tc>
        <w:tc>
          <w:tcPr>
            <w:tcW w:w="3395" w:type="dxa"/>
            <w:tcBorders>
              <w:right w:val="single" w:sz="8" w:space="0" w:color="auto"/>
            </w:tcBorders>
          </w:tcPr>
          <w:p w14:paraId="1524F934" w14:textId="77777777" w:rsidR="004469F0" w:rsidRDefault="00287332">
            <w:pPr>
              <w:spacing w:line="240" w:lineRule="atLeast"/>
              <w:ind w:firstLine="0"/>
              <w:rPr>
                <w:kern w:val="0"/>
                <w:sz w:val="16"/>
                <w:szCs w:val="16"/>
              </w:rPr>
            </w:pPr>
            <w:r>
              <w:rPr>
                <w:kern w:val="0"/>
                <w:sz w:val="16"/>
                <w:szCs w:val="16"/>
              </w:rPr>
              <w:t>Critical slip</w:t>
            </w:r>
          </w:p>
        </w:tc>
      </w:tr>
      <w:tr w:rsidR="00685079" w14:paraId="74E9D8A8" w14:textId="77777777">
        <w:trPr>
          <w:jc w:val="center"/>
        </w:trPr>
        <w:tc>
          <w:tcPr>
            <w:tcW w:w="1413" w:type="dxa"/>
            <w:vMerge w:val="restart"/>
            <w:tcBorders>
              <w:left w:val="single" w:sz="8" w:space="0" w:color="auto"/>
            </w:tcBorders>
          </w:tcPr>
          <w:p w14:paraId="29C3F5B0" w14:textId="77777777" w:rsidR="004469F0" w:rsidRDefault="00287332">
            <w:pPr>
              <w:spacing w:line="240" w:lineRule="atLeast"/>
              <w:ind w:firstLine="0"/>
              <w:rPr>
                <w:kern w:val="0"/>
                <w:sz w:val="16"/>
                <w:szCs w:val="16"/>
              </w:rPr>
            </w:pPr>
            <w:r>
              <w:rPr>
                <w:position w:val="-10"/>
              </w:rPr>
              <w:object w:dxaOrig="486" w:dyaOrig="301" w14:anchorId="6FF9AB27">
                <v:shape id="_x0000_i1048" type="#_x0000_t75" style="width:24.8pt;height:14.75pt" o:ole="">
                  <v:imagedata r:id="rId53" o:title=""/>
                </v:shape>
                <o:OLEObject Type="Embed" ProgID="Equation.DSMT4" ShapeID="_x0000_i1048" DrawAspect="Content" ObjectID="_1815225783" r:id="rId54"/>
              </w:object>
            </w:r>
          </w:p>
        </w:tc>
        <w:tc>
          <w:tcPr>
            <w:tcW w:w="2977" w:type="dxa"/>
            <w:vMerge w:val="restart"/>
          </w:tcPr>
          <w:p w14:paraId="5DB5348E" w14:textId="77777777" w:rsidR="004469F0" w:rsidRDefault="00287332">
            <w:pPr>
              <w:spacing w:line="240" w:lineRule="atLeast"/>
              <w:ind w:firstLine="0"/>
              <w:rPr>
                <w:kern w:val="0"/>
                <w:sz w:val="16"/>
                <w:szCs w:val="16"/>
              </w:rPr>
            </w:pPr>
            <w:r>
              <w:rPr>
                <w:kern w:val="0"/>
                <w:sz w:val="16"/>
                <w:szCs w:val="16"/>
              </w:rPr>
              <w:t>Dynamic reactive power of the converter station</w:t>
            </w:r>
          </w:p>
        </w:tc>
        <w:tc>
          <w:tcPr>
            <w:tcW w:w="1275" w:type="dxa"/>
          </w:tcPr>
          <w:p w14:paraId="0BAE20B4" w14:textId="77777777" w:rsidR="004469F0" w:rsidRDefault="00287332">
            <w:pPr>
              <w:spacing w:line="240" w:lineRule="atLeast"/>
              <w:ind w:firstLine="0"/>
              <w:rPr>
                <w:kern w:val="0"/>
                <w:sz w:val="16"/>
                <w:szCs w:val="16"/>
              </w:rPr>
            </w:pPr>
            <w:r>
              <w:rPr>
                <w:position w:val="-10"/>
              </w:rPr>
              <w:object w:dxaOrig="301" w:dyaOrig="301" w14:anchorId="3B719941">
                <v:shape id="_x0000_i1049" type="#_x0000_t75" style="width:14.75pt;height:14.75pt" o:ole="">
                  <v:imagedata r:id="rId55" o:title=""/>
                </v:shape>
                <o:OLEObject Type="Embed" ProgID="Equation.DSMT4" ShapeID="_x0000_i1049" DrawAspect="Content" ObjectID="_1815225784" r:id="rId56"/>
              </w:object>
            </w:r>
          </w:p>
        </w:tc>
        <w:tc>
          <w:tcPr>
            <w:tcW w:w="3395" w:type="dxa"/>
            <w:tcBorders>
              <w:right w:val="single" w:sz="8" w:space="0" w:color="auto"/>
            </w:tcBorders>
          </w:tcPr>
          <w:p w14:paraId="32294932" w14:textId="73A7EEB2" w:rsidR="004469F0" w:rsidRDefault="00287332">
            <w:pPr>
              <w:spacing w:line="240" w:lineRule="atLeast"/>
              <w:ind w:firstLine="0"/>
              <w:rPr>
                <w:kern w:val="0"/>
                <w:sz w:val="16"/>
                <w:szCs w:val="16"/>
              </w:rPr>
            </w:pPr>
            <w:r>
              <w:rPr>
                <w:kern w:val="0"/>
                <w:sz w:val="16"/>
                <w:szCs w:val="16"/>
              </w:rPr>
              <w:t xml:space="preserve">Slip corresponding to </w:t>
            </w:r>
            <w:r w:rsidR="002139FB">
              <w:rPr>
                <w:kern w:val="0"/>
                <w:sz w:val="16"/>
                <w:szCs w:val="16"/>
              </w:rPr>
              <w:t xml:space="preserve">the </w:t>
            </w:r>
            <w:r>
              <w:rPr>
                <w:kern w:val="0"/>
                <w:sz w:val="16"/>
                <w:szCs w:val="16"/>
              </w:rPr>
              <w:t>critical fault clearing time</w:t>
            </w:r>
          </w:p>
        </w:tc>
      </w:tr>
      <w:tr w:rsidR="00685079" w14:paraId="68AD225B" w14:textId="77777777">
        <w:trPr>
          <w:jc w:val="center"/>
        </w:trPr>
        <w:tc>
          <w:tcPr>
            <w:tcW w:w="1413" w:type="dxa"/>
            <w:vMerge/>
            <w:tcBorders>
              <w:left w:val="single" w:sz="8" w:space="0" w:color="auto"/>
            </w:tcBorders>
          </w:tcPr>
          <w:p w14:paraId="4A298889" w14:textId="77777777" w:rsidR="004469F0" w:rsidRDefault="004469F0">
            <w:pPr>
              <w:spacing w:line="240" w:lineRule="atLeast"/>
              <w:ind w:firstLine="0"/>
              <w:rPr>
                <w:kern w:val="0"/>
                <w:sz w:val="16"/>
                <w:szCs w:val="16"/>
              </w:rPr>
            </w:pPr>
          </w:p>
        </w:tc>
        <w:tc>
          <w:tcPr>
            <w:tcW w:w="2977" w:type="dxa"/>
            <w:vMerge/>
          </w:tcPr>
          <w:p w14:paraId="3667D200" w14:textId="77777777" w:rsidR="004469F0" w:rsidRDefault="004469F0">
            <w:pPr>
              <w:spacing w:line="240" w:lineRule="atLeast"/>
              <w:ind w:firstLine="0"/>
              <w:rPr>
                <w:kern w:val="0"/>
                <w:sz w:val="16"/>
                <w:szCs w:val="16"/>
              </w:rPr>
            </w:pPr>
          </w:p>
        </w:tc>
        <w:tc>
          <w:tcPr>
            <w:tcW w:w="1275" w:type="dxa"/>
          </w:tcPr>
          <w:p w14:paraId="47F028DC" w14:textId="77777777" w:rsidR="004469F0" w:rsidRDefault="00287332">
            <w:pPr>
              <w:spacing w:line="240" w:lineRule="atLeast"/>
              <w:ind w:firstLine="0"/>
              <w:rPr>
                <w:kern w:val="0"/>
                <w:sz w:val="16"/>
                <w:szCs w:val="16"/>
              </w:rPr>
            </w:pPr>
            <w:r>
              <w:rPr>
                <w:position w:val="-10"/>
              </w:rPr>
              <w:object w:dxaOrig="452" w:dyaOrig="301" w14:anchorId="3AF7D8EE">
                <v:shape id="_x0000_i1050" type="#_x0000_t75" style="width:23pt;height:14.75pt" o:ole="">
                  <v:imagedata r:id="rId57" o:title=""/>
                </v:shape>
                <o:OLEObject Type="Embed" ProgID="Equation.DSMT4" ShapeID="_x0000_i1050" DrawAspect="Content" ObjectID="_1815225785" r:id="rId58"/>
              </w:object>
            </w:r>
          </w:p>
        </w:tc>
        <w:tc>
          <w:tcPr>
            <w:tcW w:w="3395" w:type="dxa"/>
            <w:tcBorders>
              <w:right w:val="single" w:sz="8" w:space="0" w:color="auto"/>
            </w:tcBorders>
          </w:tcPr>
          <w:p w14:paraId="635C581C" w14:textId="77777777" w:rsidR="004469F0" w:rsidRDefault="00287332">
            <w:pPr>
              <w:spacing w:line="240" w:lineRule="atLeast"/>
              <w:ind w:firstLine="0"/>
              <w:rPr>
                <w:kern w:val="0"/>
                <w:sz w:val="16"/>
                <w:szCs w:val="16"/>
              </w:rPr>
            </w:pPr>
            <w:r>
              <w:rPr>
                <w:kern w:val="0"/>
                <w:sz w:val="16"/>
                <w:szCs w:val="16"/>
              </w:rPr>
              <w:t>Shapelet feature</w:t>
            </w:r>
          </w:p>
        </w:tc>
      </w:tr>
      <w:tr w:rsidR="00685079" w14:paraId="5B4CB8E4" w14:textId="77777777">
        <w:trPr>
          <w:jc w:val="center"/>
        </w:trPr>
        <w:tc>
          <w:tcPr>
            <w:tcW w:w="1413" w:type="dxa"/>
            <w:vMerge w:val="restart"/>
            <w:tcBorders>
              <w:left w:val="single" w:sz="8" w:space="0" w:color="auto"/>
            </w:tcBorders>
          </w:tcPr>
          <w:p w14:paraId="550BE462" w14:textId="77777777" w:rsidR="004469F0" w:rsidRDefault="00287332">
            <w:pPr>
              <w:spacing w:line="240" w:lineRule="atLeast"/>
              <w:ind w:firstLine="0"/>
              <w:rPr>
                <w:kern w:val="0"/>
                <w:sz w:val="16"/>
                <w:szCs w:val="16"/>
              </w:rPr>
            </w:pPr>
            <w:r>
              <w:rPr>
                <w:position w:val="-10"/>
              </w:rPr>
              <w:object w:dxaOrig="486" w:dyaOrig="301" w14:anchorId="050D45A5">
                <v:shape id="_x0000_i1051" type="#_x0000_t75" style="width:24.8pt;height:14.75pt" o:ole="">
                  <v:imagedata r:id="rId59" o:title=""/>
                </v:shape>
                <o:OLEObject Type="Embed" ProgID="Equation.DSMT4" ShapeID="_x0000_i1051" DrawAspect="Content" ObjectID="_1815225786" r:id="rId60"/>
              </w:object>
            </w:r>
          </w:p>
        </w:tc>
        <w:tc>
          <w:tcPr>
            <w:tcW w:w="2977" w:type="dxa"/>
            <w:vMerge w:val="restart"/>
          </w:tcPr>
          <w:p w14:paraId="44456FF3" w14:textId="77777777" w:rsidR="004469F0" w:rsidRDefault="00287332">
            <w:pPr>
              <w:spacing w:line="240" w:lineRule="atLeast"/>
              <w:ind w:firstLine="0"/>
              <w:rPr>
                <w:kern w:val="0"/>
                <w:sz w:val="16"/>
                <w:szCs w:val="16"/>
              </w:rPr>
            </w:pPr>
            <w:r>
              <w:rPr>
                <w:kern w:val="0"/>
                <w:sz w:val="16"/>
                <w:szCs w:val="16"/>
              </w:rPr>
              <w:t>Reactive power consumption of the converter station</w:t>
            </w:r>
          </w:p>
        </w:tc>
        <w:tc>
          <w:tcPr>
            <w:tcW w:w="1275" w:type="dxa"/>
          </w:tcPr>
          <w:p w14:paraId="36E489C8" w14:textId="77777777" w:rsidR="004469F0" w:rsidRDefault="00287332">
            <w:pPr>
              <w:spacing w:line="240" w:lineRule="atLeast"/>
              <w:ind w:firstLine="0"/>
              <w:rPr>
                <w:kern w:val="0"/>
                <w:sz w:val="16"/>
                <w:szCs w:val="16"/>
              </w:rPr>
            </w:pPr>
            <w:r>
              <w:rPr>
                <w:position w:val="-10"/>
              </w:rPr>
              <w:object w:dxaOrig="603" w:dyaOrig="301" w14:anchorId="5E6C54DA">
                <v:shape id="_x0000_i1052" type="#_x0000_t75" style="width:30.7pt;height:14.75pt" o:ole="">
                  <v:imagedata r:id="rId61" o:title=""/>
                </v:shape>
                <o:OLEObject Type="Embed" ProgID="Equation.DSMT4" ShapeID="_x0000_i1052" DrawAspect="Content" ObjectID="_1815225787" r:id="rId62"/>
              </w:object>
            </w:r>
          </w:p>
        </w:tc>
        <w:tc>
          <w:tcPr>
            <w:tcW w:w="3395" w:type="dxa"/>
            <w:tcBorders>
              <w:right w:val="single" w:sz="8" w:space="0" w:color="auto"/>
            </w:tcBorders>
          </w:tcPr>
          <w:p w14:paraId="78868296" w14:textId="77777777" w:rsidR="004469F0" w:rsidRDefault="00287332">
            <w:pPr>
              <w:spacing w:line="240" w:lineRule="atLeast"/>
              <w:ind w:firstLine="0"/>
              <w:rPr>
                <w:kern w:val="0"/>
                <w:sz w:val="16"/>
                <w:szCs w:val="16"/>
              </w:rPr>
            </w:pPr>
            <w:r>
              <w:rPr>
                <w:kern w:val="0"/>
                <w:sz w:val="16"/>
                <w:szCs w:val="16"/>
              </w:rPr>
              <w:t>Metric function</w:t>
            </w:r>
          </w:p>
        </w:tc>
      </w:tr>
      <w:tr w:rsidR="00685079" w14:paraId="180D6FED" w14:textId="77777777">
        <w:trPr>
          <w:jc w:val="center"/>
        </w:trPr>
        <w:tc>
          <w:tcPr>
            <w:tcW w:w="1413" w:type="dxa"/>
            <w:vMerge/>
            <w:tcBorders>
              <w:left w:val="single" w:sz="8" w:space="0" w:color="auto"/>
            </w:tcBorders>
          </w:tcPr>
          <w:p w14:paraId="295DDB2C" w14:textId="77777777" w:rsidR="004469F0" w:rsidRDefault="004469F0">
            <w:pPr>
              <w:spacing w:line="240" w:lineRule="atLeast"/>
              <w:ind w:firstLine="0"/>
              <w:rPr>
                <w:kern w:val="0"/>
                <w:szCs w:val="20"/>
              </w:rPr>
            </w:pPr>
          </w:p>
        </w:tc>
        <w:tc>
          <w:tcPr>
            <w:tcW w:w="2977" w:type="dxa"/>
            <w:vMerge/>
          </w:tcPr>
          <w:p w14:paraId="10ADE062" w14:textId="77777777" w:rsidR="004469F0" w:rsidRDefault="004469F0">
            <w:pPr>
              <w:spacing w:line="240" w:lineRule="atLeast"/>
              <w:ind w:firstLine="0"/>
              <w:rPr>
                <w:kern w:val="0"/>
                <w:sz w:val="16"/>
                <w:szCs w:val="16"/>
              </w:rPr>
            </w:pPr>
          </w:p>
        </w:tc>
        <w:tc>
          <w:tcPr>
            <w:tcW w:w="1275" w:type="dxa"/>
          </w:tcPr>
          <w:p w14:paraId="7985C852" w14:textId="77777777" w:rsidR="004469F0" w:rsidRDefault="00287332">
            <w:pPr>
              <w:spacing w:line="240" w:lineRule="atLeast"/>
              <w:ind w:firstLine="0"/>
              <w:rPr>
                <w:kern w:val="0"/>
                <w:szCs w:val="20"/>
              </w:rPr>
            </w:pPr>
            <w:r>
              <w:rPr>
                <w:position w:val="-10"/>
              </w:rPr>
              <w:object w:dxaOrig="201" w:dyaOrig="301" w14:anchorId="3356354C">
                <v:shape id="_x0000_i1053" type="#_x0000_t75" style="width:8.85pt;height:14.75pt" o:ole="">
                  <v:imagedata r:id="rId63" o:title=""/>
                </v:shape>
                <o:OLEObject Type="Embed" ProgID="Equation.DSMT4" ShapeID="_x0000_i1053" DrawAspect="Content" ObjectID="_1815225788" r:id="rId64"/>
              </w:object>
            </w:r>
          </w:p>
        </w:tc>
        <w:tc>
          <w:tcPr>
            <w:tcW w:w="3395" w:type="dxa"/>
            <w:tcBorders>
              <w:right w:val="single" w:sz="8" w:space="0" w:color="auto"/>
            </w:tcBorders>
          </w:tcPr>
          <w:p w14:paraId="1C62DEE3" w14:textId="562B13FC" w:rsidR="004469F0" w:rsidRDefault="00287332">
            <w:pPr>
              <w:spacing w:line="240" w:lineRule="atLeast"/>
              <w:ind w:firstLine="0"/>
              <w:rPr>
                <w:kern w:val="0"/>
                <w:sz w:val="16"/>
                <w:szCs w:val="16"/>
              </w:rPr>
            </w:pPr>
            <w:r>
              <w:rPr>
                <w:kern w:val="0"/>
                <w:sz w:val="16"/>
                <w:szCs w:val="16"/>
              </w:rPr>
              <w:t xml:space="preserve">Occurrence time of the </w:t>
            </w:r>
            <w:r w:rsidR="001855EA">
              <w:rPr>
                <w:rFonts w:hint="eastAsia"/>
                <w:kern w:val="0"/>
                <w:sz w:val="16"/>
                <w:szCs w:val="16"/>
              </w:rPr>
              <w:t>s</w:t>
            </w:r>
            <w:r>
              <w:rPr>
                <w:kern w:val="0"/>
                <w:sz w:val="16"/>
                <w:szCs w:val="16"/>
              </w:rPr>
              <w:t>hapelet feature</w:t>
            </w:r>
          </w:p>
        </w:tc>
      </w:tr>
      <w:tr w:rsidR="00685079" w14:paraId="5D65A2AA" w14:textId="77777777">
        <w:trPr>
          <w:jc w:val="center"/>
        </w:trPr>
        <w:tc>
          <w:tcPr>
            <w:tcW w:w="1413" w:type="dxa"/>
            <w:vMerge w:val="restart"/>
            <w:tcBorders>
              <w:left w:val="single" w:sz="8" w:space="0" w:color="auto"/>
            </w:tcBorders>
          </w:tcPr>
          <w:p w14:paraId="568B992F" w14:textId="77777777" w:rsidR="004469F0" w:rsidRDefault="00287332">
            <w:pPr>
              <w:spacing w:line="240" w:lineRule="atLeast"/>
              <w:ind w:firstLine="0"/>
              <w:rPr>
                <w:kern w:val="0"/>
                <w:sz w:val="16"/>
                <w:szCs w:val="16"/>
              </w:rPr>
            </w:pPr>
            <w:r>
              <w:rPr>
                <w:position w:val="-10"/>
              </w:rPr>
              <w:object w:dxaOrig="486" w:dyaOrig="301" w14:anchorId="4F7AB9FF">
                <v:shape id="_x0000_i1054" type="#_x0000_t75" style="width:24.8pt;height:14.75pt" o:ole="">
                  <v:imagedata r:id="rId65" o:title=""/>
                </v:shape>
                <o:OLEObject Type="Embed" ProgID="Equation.DSMT4" ShapeID="_x0000_i1054" DrawAspect="Content" ObjectID="_1815225789" r:id="rId66"/>
              </w:object>
            </w:r>
          </w:p>
        </w:tc>
        <w:tc>
          <w:tcPr>
            <w:tcW w:w="2977" w:type="dxa"/>
            <w:vMerge w:val="restart"/>
          </w:tcPr>
          <w:p w14:paraId="448081DB" w14:textId="77777777" w:rsidR="004469F0" w:rsidRDefault="00287332">
            <w:pPr>
              <w:spacing w:line="240" w:lineRule="atLeast"/>
              <w:ind w:firstLine="0"/>
              <w:rPr>
                <w:kern w:val="0"/>
                <w:sz w:val="16"/>
                <w:szCs w:val="16"/>
              </w:rPr>
            </w:pPr>
            <w:r>
              <w:rPr>
                <w:kern w:val="0"/>
                <w:sz w:val="16"/>
                <w:szCs w:val="16"/>
              </w:rPr>
              <w:t>Dynamic output of the reactive power compensation device</w:t>
            </w:r>
          </w:p>
        </w:tc>
        <w:tc>
          <w:tcPr>
            <w:tcW w:w="1275" w:type="dxa"/>
          </w:tcPr>
          <w:p w14:paraId="110289F9" w14:textId="77777777" w:rsidR="004469F0" w:rsidRDefault="00287332">
            <w:pPr>
              <w:spacing w:line="240" w:lineRule="atLeast"/>
              <w:ind w:firstLine="0"/>
              <w:rPr>
                <w:kern w:val="0"/>
                <w:sz w:val="16"/>
                <w:szCs w:val="16"/>
              </w:rPr>
            </w:pPr>
            <w:r>
              <w:rPr>
                <w:position w:val="-4"/>
              </w:rPr>
              <w:object w:dxaOrig="201" w:dyaOrig="268" w14:anchorId="46EB8D56">
                <v:shape id="_x0000_i1055" type="#_x0000_t75" style="width:8.85pt;height:13.55pt" o:ole="">
                  <v:imagedata r:id="rId67" o:title=""/>
                </v:shape>
                <o:OLEObject Type="Embed" ProgID="Equation.DSMT4" ShapeID="_x0000_i1055" DrawAspect="Content" ObjectID="_1815225790" r:id="rId68"/>
              </w:object>
            </w:r>
          </w:p>
        </w:tc>
        <w:tc>
          <w:tcPr>
            <w:tcW w:w="3395" w:type="dxa"/>
            <w:tcBorders>
              <w:right w:val="single" w:sz="8" w:space="0" w:color="auto"/>
            </w:tcBorders>
          </w:tcPr>
          <w:p w14:paraId="2973E003" w14:textId="77777777" w:rsidR="004469F0" w:rsidRDefault="00287332">
            <w:pPr>
              <w:spacing w:line="240" w:lineRule="atLeast"/>
              <w:ind w:firstLine="0"/>
              <w:rPr>
                <w:kern w:val="0"/>
                <w:sz w:val="16"/>
                <w:szCs w:val="16"/>
              </w:rPr>
            </w:pPr>
            <w:r>
              <w:rPr>
                <w:kern w:val="0"/>
                <w:sz w:val="16"/>
                <w:szCs w:val="16"/>
              </w:rPr>
              <w:t>Time series</w:t>
            </w:r>
          </w:p>
        </w:tc>
      </w:tr>
      <w:tr w:rsidR="00685079" w14:paraId="38860729" w14:textId="77777777">
        <w:trPr>
          <w:jc w:val="center"/>
        </w:trPr>
        <w:tc>
          <w:tcPr>
            <w:tcW w:w="1413" w:type="dxa"/>
            <w:vMerge/>
            <w:tcBorders>
              <w:left w:val="single" w:sz="8" w:space="0" w:color="auto"/>
            </w:tcBorders>
          </w:tcPr>
          <w:p w14:paraId="1F1E29DA" w14:textId="77777777" w:rsidR="004469F0" w:rsidRDefault="004469F0">
            <w:pPr>
              <w:spacing w:line="240" w:lineRule="atLeast"/>
              <w:ind w:firstLine="0"/>
              <w:rPr>
                <w:kern w:val="0"/>
                <w:sz w:val="16"/>
                <w:szCs w:val="16"/>
              </w:rPr>
            </w:pPr>
          </w:p>
        </w:tc>
        <w:tc>
          <w:tcPr>
            <w:tcW w:w="2977" w:type="dxa"/>
            <w:vMerge/>
          </w:tcPr>
          <w:p w14:paraId="63385EB8" w14:textId="77777777" w:rsidR="004469F0" w:rsidRDefault="004469F0">
            <w:pPr>
              <w:spacing w:line="240" w:lineRule="atLeast"/>
              <w:ind w:firstLine="0"/>
              <w:rPr>
                <w:kern w:val="0"/>
                <w:sz w:val="16"/>
                <w:szCs w:val="16"/>
              </w:rPr>
            </w:pPr>
          </w:p>
        </w:tc>
        <w:tc>
          <w:tcPr>
            <w:tcW w:w="1275" w:type="dxa"/>
          </w:tcPr>
          <w:p w14:paraId="0496A079" w14:textId="77777777" w:rsidR="004469F0" w:rsidRDefault="00287332">
            <w:pPr>
              <w:spacing w:line="240" w:lineRule="atLeast"/>
              <w:ind w:firstLine="0"/>
              <w:rPr>
                <w:kern w:val="0"/>
                <w:sz w:val="16"/>
                <w:szCs w:val="16"/>
              </w:rPr>
            </w:pPr>
            <w:r>
              <w:rPr>
                <w:position w:val="-6"/>
              </w:rPr>
              <w:object w:dxaOrig="201" w:dyaOrig="268" w14:anchorId="2C0D5B05">
                <v:shape id="_x0000_i1056" type="#_x0000_t75" style="width:8.85pt;height:13.55pt" o:ole="">
                  <v:imagedata r:id="rId69" o:title=""/>
                </v:shape>
                <o:OLEObject Type="Embed" ProgID="Equation.DSMT4" ShapeID="_x0000_i1056" DrawAspect="Content" ObjectID="_1815225791" r:id="rId70"/>
              </w:object>
            </w:r>
          </w:p>
        </w:tc>
        <w:tc>
          <w:tcPr>
            <w:tcW w:w="3395" w:type="dxa"/>
            <w:tcBorders>
              <w:right w:val="single" w:sz="8" w:space="0" w:color="auto"/>
            </w:tcBorders>
          </w:tcPr>
          <w:p w14:paraId="2196FD74" w14:textId="77777777" w:rsidR="004469F0" w:rsidRDefault="00287332">
            <w:pPr>
              <w:spacing w:line="240" w:lineRule="atLeast"/>
              <w:ind w:firstLine="0"/>
              <w:rPr>
                <w:kern w:val="0"/>
                <w:sz w:val="16"/>
                <w:szCs w:val="16"/>
              </w:rPr>
            </w:pPr>
            <w:r>
              <w:rPr>
                <w:kern w:val="0"/>
                <w:sz w:val="16"/>
                <w:szCs w:val="16"/>
              </w:rPr>
              <w:t>Set of candidate subsequences</w:t>
            </w:r>
          </w:p>
        </w:tc>
      </w:tr>
      <w:tr w:rsidR="00685079" w14:paraId="0352809E" w14:textId="77777777">
        <w:trPr>
          <w:jc w:val="center"/>
        </w:trPr>
        <w:tc>
          <w:tcPr>
            <w:tcW w:w="1413" w:type="dxa"/>
            <w:tcBorders>
              <w:left w:val="single" w:sz="8" w:space="0" w:color="auto"/>
            </w:tcBorders>
          </w:tcPr>
          <w:p w14:paraId="08CD7655" w14:textId="77777777" w:rsidR="004469F0" w:rsidRDefault="00287332">
            <w:pPr>
              <w:spacing w:line="240" w:lineRule="atLeast"/>
              <w:ind w:firstLine="0"/>
              <w:rPr>
                <w:kern w:val="0"/>
                <w:sz w:val="16"/>
                <w:szCs w:val="16"/>
              </w:rPr>
            </w:pPr>
            <w:r>
              <w:rPr>
                <w:position w:val="-10"/>
              </w:rPr>
              <w:object w:dxaOrig="519" w:dyaOrig="301" w14:anchorId="2F6A8FCA">
                <v:shape id="_x0000_i1057" type="#_x0000_t75" style="width:26.55pt;height:14.75pt" o:ole="">
                  <v:imagedata r:id="rId71" o:title=""/>
                </v:shape>
                <o:OLEObject Type="Embed" ProgID="Equation.DSMT4" ShapeID="_x0000_i1057" DrawAspect="Content" ObjectID="_1815225792" r:id="rId72"/>
              </w:object>
            </w:r>
          </w:p>
        </w:tc>
        <w:tc>
          <w:tcPr>
            <w:tcW w:w="2977" w:type="dxa"/>
          </w:tcPr>
          <w:p w14:paraId="4D414477" w14:textId="77777777" w:rsidR="004469F0" w:rsidRDefault="00287332">
            <w:pPr>
              <w:spacing w:line="240" w:lineRule="atLeast"/>
              <w:ind w:firstLine="0"/>
              <w:rPr>
                <w:kern w:val="0"/>
                <w:sz w:val="16"/>
                <w:szCs w:val="16"/>
              </w:rPr>
            </w:pPr>
            <w:r>
              <w:rPr>
                <w:kern w:val="0"/>
                <w:sz w:val="16"/>
                <w:szCs w:val="16"/>
              </w:rPr>
              <w:t>Dynamic direct voltage</w:t>
            </w:r>
          </w:p>
        </w:tc>
        <w:tc>
          <w:tcPr>
            <w:tcW w:w="1275" w:type="dxa"/>
          </w:tcPr>
          <w:p w14:paraId="5BEC5BCD" w14:textId="77777777" w:rsidR="004469F0" w:rsidRDefault="00287332">
            <w:pPr>
              <w:spacing w:line="240" w:lineRule="atLeast"/>
              <w:ind w:firstLine="0"/>
              <w:rPr>
                <w:kern w:val="0"/>
                <w:sz w:val="16"/>
                <w:szCs w:val="16"/>
              </w:rPr>
            </w:pPr>
            <w:r>
              <w:rPr>
                <w:position w:val="-10"/>
                <w:sz w:val="16"/>
                <w:szCs w:val="16"/>
              </w:rPr>
              <w:object w:dxaOrig="201" w:dyaOrig="268" w14:anchorId="28BD2010">
                <v:shape id="_x0000_i1058" type="#_x0000_t75" style="width:8.85pt;height:13.55pt" o:ole="">
                  <v:imagedata r:id="rId73" o:title=""/>
                </v:shape>
                <o:OLEObject Type="Embed" ProgID="Equation.DSMT4" ShapeID="_x0000_i1058" DrawAspect="Content" ObjectID="_1815225793" r:id="rId74"/>
              </w:object>
            </w:r>
          </w:p>
        </w:tc>
        <w:tc>
          <w:tcPr>
            <w:tcW w:w="3395" w:type="dxa"/>
            <w:tcBorders>
              <w:right w:val="single" w:sz="8" w:space="0" w:color="auto"/>
            </w:tcBorders>
          </w:tcPr>
          <w:p w14:paraId="158AA7C2" w14:textId="77777777" w:rsidR="004469F0" w:rsidRDefault="00287332">
            <w:pPr>
              <w:spacing w:line="240" w:lineRule="atLeast"/>
              <w:ind w:firstLine="0"/>
              <w:rPr>
                <w:kern w:val="0"/>
                <w:sz w:val="16"/>
                <w:szCs w:val="16"/>
              </w:rPr>
            </w:pPr>
            <w:r>
              <w:rPr>
                <w:kern w:val="0"/>
                <w:sz w:val="16"/>
                <w:szCs w:val="16"/>
              </w:rPr>
              <w:t>Extinguishing angle</w:t>
            </w:r>
          </w:p>
        </w:tc>
      </w:tr>
      <w:tr w:rsidR="00685079" w14:paraId="0F6752C7" w14:textId="77777777">
        <w:trPr>
          <w:jc w:val="center"/>
        </w:trPr>
        <w:tc>
          <w:tcPr>
            <w:tcW w:w="1413" w:type="dxa"/>
            <w:tcBorders>
              <w:left w:val="single" w:sz="8" w:space="0" w:color="auto"/>
            </w:tcBorders>
          </w:tcPr>
          <w:p w14:paraId="0F1CD749" w14:textId="77777777" w:rsidR="004469F0" w:rsidRDefault="00287332">
            <w:pPr>
              <w:spacing w:line="240" w:lineRule="atLeast"/>
              <w:ind w:firstLine="0"/>
              <w:rPr>
                <w:kern w:val="0"/>
                <w:szCs w:val="20"/>
              </w:rPr>
            </w:pPr>
            <w:r>
              <w:rPr>
                <w:position w:val="-6"/>
              </w:rPr>
              <w:object w:dxaOrig="268" w:dyaOrig="268" w14:anchorId="3B38AE6E">
                <v:shape id="_x0000_i1059" type="#_x0000_t75" style="width:13.55pt;height:13.55pt" o:ole="">
                  <v:imagedata r:id="rId75" o:title=""/>
                </v:shape>
                <o:OLEObject Type="Embed" ProgID="Equation.DSMT4" ShapeID="_x0000_i1059" DrawAspect="Content" ObjectID="_1815225794" r:id="rId76"/>
              </w:object>
            </w:r>
          </w:p>
        </w:tc>
        <w:tc>
          <w:tcPr>
            <w:tcW w:w="2977" w:type="dxa"/>
          </w:tcPr>
          <w:p w14:paraId="607BD39A" w14:textId="77777777" w:rsidR="004469F0" w:rsidRDefault="00287332">
            <w:pPr>
              <w:spacing w:line="240" w:lineRule="atLeast"/>
              <w:ind w:firstLine="0"/>
              <w:rPr>
                <w:kern w:val="0"/>
                <w:sz w:val="16"/>
                <w:szCs w:val="16"/>
              </w:rPr>
            </w:pPr>
            <w:r>
              <w:rPr>
                <w:kern w:val="0"/>
                <w:sz w:val="16"/>
                <w:szCs w:val="16"/>
              </w:rPr>
              <w:t>Number of bridges per pole</w:t>
            </w:r>
          </w:p>
        </w:tc>
        <w:tc>
          <w:tcPr>
            <w:tcW w:w="1275" w:type="dxa"/>
          </w:tcPr>
          <w:p w14:paraId="0971A1C0" w14:textId="77777777" w:rsidR="004469F0" w:rsidRDefault="00287332">
            <w:pPr>
              <w:spacing w:line="240" w:lineRule="atLeast"/>
              <w:ind w:firstLine="0"/>
              <w:rPr>
                <w:kern w:val="0"/>
                <w:sz w:val="16"/>
                <w:szCs w:val="16"/>
              </w:rPr>
            </w:pPr>
            <w:r>
              <w:rPr>
                <w:position w:val="-6"/>
                <w:sz w:val="16"/>
                <w:szCs w:val="16"/>
              </w:rPr>
              <w:object w:dxaOrig="268" w:dyaOrig="201" w14:anchorId="3E173718">
                <v:shape id="_x0000_i1060" type="#_x0000_t75" style="width:13.55pt;height:8.85pt" o:ole="">
                  <v:imagedata r:id="rId77" o:title=""/>
                </v:shape>
                <o:OLEObject Type="Embed" ProgID="Equation.DSMT4" ShapeID="_x0000_i1060" DrawAspect="Content" ObjectID="_1815225795" r:id="rId78"/>
              </w:object>
            </w:r>
          </w:p>
        </w:tc>
        <w:tc>
          <w:tcPr>
            <w:tcW w:w="3395" w:type="dxa"/>
            <w:tcBorders>
              <w:right w:val="single" w:sz="8" w:space="0" w:color="auto"/>
            </w:tcBorders>
          </w:tcPr>
          <w:p w14:paraId="6756FE51" w14:textId="77777777" w:rsidR="004469F0" w:rsidRDefault="00287332">
            <w:pPr>
              <w:spacing w:line="240" w:lineRule="atLeast"/>
              <w:ind w:firstLine="0"/>
              <w:rPr>
                <w:kern w:val="0"/>
                <w:sz w:val="16"/>
                <w:szCs w:val="16"/>
              </w:rPr>
            </w:pPr>
            <w:r>
              <w:rPr>
                <w:kern w:val="0"/>
                <w:sz w:val="16"/>
                <w:szCs w:val="16"/>
              </w:rPr>
              <w:t>Firing angle</w:t>
            </w:r>
          </w:p>
        </w:tc>
      </w:tr>
      <w:tr w:rsidR="00685079" w14:paraId="7C434496" w14:textId="77777777">
        <w:trPr>
          <w:jc w:val="center"/>
        </w:trPr>
        <w:tc>
          <w:tcPr>
            <w:tcW w:w="1413" w:type="dxa"/>
            <w:tcBorders>
              <w:left w:val="single" w:sz="8" w:space="0" w:color="auto"/>
              <w:bottom w:val="single" w:sz="8" w:space="0" w:color="auto"/>
            </w:tcBorders>
          </w:tcPr>
          <w:p w14:paraId="09DF5E9C" w14:textId="77777777" w:rsidR="004469F0" w:rsidRDefault="00287332">
            <w:pPr>
              <w:spacing w:line="240" w:lineRule="atLeast"/>
              <w:ind w:firstLine="0"/>
              <w:rPr>
                <w:kern w:val="0"/>
                <w:szCs w:val="20"/>
              </w:rPr>
            </w:pPr>
            <w:r>
              <w:rPr>
                <w:position w:val="-6"/>
              </w:rPr>
              <w:object w:dxaOrig="201" w:dyaOrig="301" w14:anchorId="72768769">
                <v:shape id="_x0000_i1061" type="#_x0000_t75" style="width:8.85pt;height:14.75pt" o:ole="">
                  <v:imagedata r:id="rId79" o:title=""/>
                </v:shape>
                <o:OLEObject Type="Embed" ProgID="Equation.DSMT4" ShapeID="_x0000_i1061" DrawAspect="Content" ObjectID="_1815225796" r:id="rId80"/>
              </w:object>
            </w:r>
          </w:p>
        </w:tc>
        <w:tc>
          <w:tcPr>
            <w:tcW w:w="2977" w:type="dxa"/>
            <w:tcBorders>
              <w:bottom w:val="single" w:sz="8" w:space="0" w:color="auto"/>
            </w:tcBorders>
          </w:tcPr>
          <w:p w14:paraId="593D30A1" w14:textId="77777777" w:rsidR="004469F0" w:rsidRDefault="00287332">
            <w:pPr>
              <w:spacing w:line="240" w:lineRule="atLeast"/>
              <w:ind w:firstLine="0"/>
              <w:rPr>
                <w:kern w:val="0"/>
                <w:sz w:val="16"/>
                <w:szCs w:val="16"/>
              </w:rPr>
            </w:pPr>
            <w:r>
              <w:rPr>
                <w:kern w:val="0"/>
                <w:sz w:val="16"/>
                <w:szCs w:val="16"/>
              </w:rPr>
              <w:t>Transformer turns ratio of the converter transformer</w:t>
            </w:r>
          </w:p>
        </w:tc>
        <w:tc>
          <w:tcPr>
            <w:tcW w:w="1275" w:type="dxa"/>
            <w:tcBorders>
              <w:bottom w:val="single" w:sz="8" w:space="0" w:color="auto"/>
            </w:tcBorders>
          </w:tcPr>
          <w:p w14:paraId="1B7F85E7" w14:textId="77777777" w:rsidR="004469F0" w:rsidRDefault="00287332">
            <w:pPr>
              <w:spacing w:line="240" w:lineRule="atLeast"/>
              <w:ind w:firstLine="0"/>
              <w:rPr>
                <w:kern w:val="0"/>
                <w:sz w:val="16"/>
                <w:szCs w:val="16"/>
              </w:rPr>
            </w:pPr>
            <w:r>
              <w:rPr>
                <w:position w:val="-10"/>
                <w:sz w:val="16"/>
                <w:szCs w:val="16"/>
              </w:rPr>
              <w:object w:dxaOrig="301" w:dyaOrig="301" w14:anchorId="21442455">
                <v:shape id="_x0000_i1062" type="#_x0000_t75" style="width:14.75pt;height:14.75pt" o:ole="">
                  <v:imagedata r:id="rId81" o:title=""/>
                </v:shape>
                <o:OLEObject Type="Embed" ProgID="Equation.DSMT4" ShapeID="_x0000_i1062" DrawAspect="Content" ObjectID="_1815225797" r:id="rId82"/>
              </w:object>
            </w:r>
          </w:p>
        </w:tc>
        <w:tc>
          <w:tcPr>
            <w:tcW w:w="3395" w:type="dxa"/>
            <w:tcBorders>
              <w:bottom w:val="single" w:sz="8" w:space="0" w:color="auto"/>
              <w:right w:val="single" w:sz="8" w:space="0" w:color="auto"/>
            </w:tcBorders>
          </w:tcPr>
          <w:p w14:paraId="0640BA99" w14:textId="77777777" w:rsidR="004469F0" w:rsidRDefault="00287332">
            <w:pPr>
              <w:spacing w:line="240" w:lineRule="atLeast"/>
              <w:ind w:firstLine="0"/>
              <w:rPr>
                <w:kern w:val="0"/>
                <w:sz w:val="16"/>
                <w:szCs w:val="16"/>
              </w:rPr>
            </w:pPr>
            <w:r>
              <w:rPr>
                <w:kern w:val="0"/>
                <w:sz w:val="16"/>
                <w:szCs w:val="16"/>
              </w:rPr>
              <w:t>Equivalent commutation reactance</w:t>
            </w:r>
          </w:p>
        </w:tc>
      </w:tr>
    </w:tbl>
    <w:p w14:paraId="3BAB39DC" w14:textId="77777777" w:rsidR="004469F0" w:rsidRDefault="00287332">
      <w:pPr>
        <w:pStyle w:val="2"/>
        <w:numPr>
          <w:ilvl w:val="0"/>
          <w:numId w:val="1"/>
        </w:numPr>
      </w:pPr>
      <w:r>
        <w:rPr>
          <w:szCs w:val="20"/>
        </w:rPr>
        <w:t xml:space="preserve">| </w:t>
      </w:r>
      <w:r>
        <w:t>Introduction</w:t>
      </w:r>
    </w:p>
    <w:p w14:paraId="32D78111" w14:textId="066B28B7" w:rsidR="004469F0" w:rsidRDefault="00C02DE2">
      <w:r>
        <w:t>R</w:t>
      </w:r>
      <w:r w:rsidR="00287332">
        <w:t>ecent years</w:t>
      </w:r>
      <w:r>
        <w:t xml:space="preserve"> have seen a rapid development of</w:t>
      </w:r>
      <w:r w:rsidR="00287332">
        <w:t xml:space="preserve"> </w:t>
      </w:r>
      <w:r w:rsidRPr="00C02DE2">
        <w:t xml:space="preserve">ultra-high voltage direct current </w:t>
      </w:r>
      <w:r>
        <w:t>(</w:t>
      </w:r>
      <w:r w:rsidR="00287332">
        <w:t>UHVDC</w:t>
      </w:r>
      <w:r>
        <w:t>)</w:t>
      </w:r>
      <w:r w:rsidR="00287332">
        <w:t xml:space="preserve"> transmission projects worldwide. Typical projects include the </w:t>
      </w:r>
      <w:r w:rsidR="00D329F4">
        <w:t>1</w:t>
      </w:r>
      <w:r w:rsidR="00A63A67">
        <w:t>,</w:t>
      </w:r>
      <w:r w:rsidR="00D329F4">
        <w:t>050</w:t>
      </w:r>
      <w:r w:rsidR="00287332">
        <w:t xml:space="preserve"> kV experimental project in Italy </w:t>
      </w:r>
      <w:r w:rsidR="00287332">
        <w:fldChar w:fldCharType="begin">
          <w:fldData xml:space="preserve">PEVuZE5vdGU+PENpdGU+PEF1dGhvcj5SZWRkeTwvQXV0aG9yPjxZZWFyPjIwMjQ8L1llYXI+PFJl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</w:fldData>
        </w:fldChar>
      </w:r>
      <w:r w:rsidR="00287332">
        <w:instrText xml:space="preserve"> ADDIN EN.JS.CITE </w:instrText>
      </w:r>
      <w:r w:rsidR="00287332">
        <w:fldChar w:fldCharType="separate"/>
      </w:r>
      <w:r w:rsidR="00287332">
        <w:t>[</w:t>
      </w:r>
      <w:hyperlink w:anchor="_ENREF_1" w:tooltip="Reddy, 2024 #115" w:history="1">
        <w:r w:rsidR="00287332">
          <w:rPr>
            <w:rStyle w:val="a7"/>
          </w:rPr>
          <w:t>1</w:t>
        </w:r>
      </w:hyperlink>
      <w:r w:rsidR="00287332">
        <w:t xml:space="preserve">, </w:t>
      </w:r>
      <w:hyperlink w:anchor="_ENREF_2" w:tooltip="Benato, 2021 #183" w:history="1">
        <w:r w:rsidR="00287332">
          <w:rPr>
            <w:rStyle w:val="a7"/>
          </w:rPr>
          <w:t>2</w:t>
        </w:r>
      </w:hyperlink>
      <w:r w:rsidR="00287332">
        <w:t>]</w:t>
      </w:r>
      <w:r w:rsidR="00287332">
        <w:fldChar w:fldCharType="end"/>
      </w:r>
      <w:r w:rsidR="00287332">
        <w:t>, the UHV</w:t>
      </w:r>
      <w:r w:rsidR="00287332">
        <w:rPr>
          <w:rFonts w:hint="eastAsia"/>
        </w:rPr>
        <w:t>DC</w:t>
      </w:r>
      <w:r w:rsidR="00287332">
        <w:t xml:space="preserve"> </w:t>
      </w:r>
      <w:r w:rsidR="00287332">
        <w:rPr>
          <w:rFonts w:hint="eastAsia"/>
        </w:rPr>
        <w:t>system</w:t>
      </w:r>
      <w:r w:rsidR="00287332">
        <w:t xml:space="preserve"> in China </w:t>
      </w:r>
      <w:r w:rsidR="00287332">
        <w:fldChar w:fldCharType="begin">
          <w:fldData xml:space="preserve">PEVuZE5vdGU+PENpdGU+PEF1dGhvcj5YdTwvQXV0aG9yPjxZZWFyPjIwMTU8L1llYXI+PFJlY051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</w:fldData>
        </w:fldChar>
      </w:r>
      <w:r w:rsidR="00287332">
        <w:instrText xml:space="preserve"> ADDIN EN.JS.CITE </w:instrText>
      </w:r>
      <w:r w:rsidR="00287332">
        <w:fldChar w:fldCharType="separate"/>
      </w:r>
      <w:r w:rsidR="00287332">
        <w:t>[</w:t>
      </w:r>
      <w:hyperlink w:anchor="_ENREF_3" w:tooltip="Xu, 2015 #195" w:history="1">
        <w:r w:rsidR="00287332">
          <w:rPr>
            <w:rStyle w:val="a7"/>
          </w:rPr>
          <w:t>3</w:t>
        </w:r>
      </w:hyperlink>
      <w:r w:rsidR="00287332">
        <w:t xml:space="preserve">, </w:t>
      </w:r>
      <w:hyperlink w:anchor="_ENREF_4" w:tooltip="Wang, 2023 #114" w:history="1">
        <w:r w:rsidR="00287332">
          <w:rPr>
            <w:rStyle w:val="a7"/>
          </w:rPr>
          <w:t>4</w:t>
        </w:r>
      </w:hyperlink>
      <w:r w:rsidR="00287332">
        <w:t>]</w:t>
      </w:r>
      <w:r w:rsidR="00287332">
        <w:fldChar w:fldCharType="end"/>
      </w:r>
      <w:r w:rsidR="00287332">
        <w:t xml:space="preserve">, and the ±800 kV </w:t>
      </w:r>
      <w:r w:rsidR="00614B60" w:rsidRPr="00614B60">
        <w:t>high</w:t>
      </w:r>
      <w:r w:rsidR="00614B60">
        <w:t>-</w:t>
      </w:r>
      <w:r w:rsidR="00614B60" w:rsidRPr="00614B60">
        <w:t xml:space="preserve">voltage direct current </w:t>
      </w:r>
      <w:r w:rsidR="00614B60">
        <w:t>(</w:t>
      </w:r>
      <w:r w:rsidR="00287332">
        <w:rPr>
          <w:rFonts w:hint="eastAsia"/>
        </w:rPr>
        <w:t>HVDC</w:t>
      </w:r>
      <w:r w:rsidR="00614B60">
        <w:t>)</w:t>
      </w:r>
      <w:r w:rsidR="00287332">
        <w:rPr>
          <w:rFonts w:hint="eastAsia"/>
        </w:rPr>
        <w:t xml:space="preserve"> system</w:t>
      </w:r>
      <w:r w:rsidR="00287332">
        <w:t xml:space="preserve"> jointly </w:t>
      </w:r>
      <w:r w:rsidR="00287332">
        <w:rPr>
          <w:rFonts w:hint="eastAsia"/>
        </w:rPr>
        <w:t>designed</w:t>
      </w:r>
      <w:r w:rsidR="00287332">
        <w:t xml:space="preserve"> by India and Germany </w:t>
      </w:r>
      <w:r w:rsidR="00287332">
        <w:fldChar w:fldCharType="begin">
          <w:fldData xml:space="preserve">PEVuZE5vdGU+PENpdGU+PEF1dGhvcj5BbGFtcmk8L0F1dGhvcj48WWVhcj4yMDIxPC9ZZWFyPjxS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</w:fldData>
        </w:fldChar>
      </w:r>
      <w:r w:rsidR="00287332">
        <w:instrText xml:space="preserve"> ADDIN EN.JS.CITE </w:instrText>
      </w:r>
      <w:r w:rsidR="00287332">
        <w:fldChar w:fldCharType="separate"/>
      </w:r>
      <w:r w:rsidR="00287332">
        <w:t>[</w:t>
      </w:r>
      <w:hyperlink w:anchor="_ENREF_5" w:tooltip="Alamri, 2021 #116" w:history="1">
        <w:r w:rsidR="00287332">
          <w:rPr>
            <w:rStyle w:val="a7"/>
          </w:rPr>
          <w:t>5</w:t>
        </w:r>
      </w:hyperlink>
      <w:r w:rsidR="00287332">
        <w:t>]</w:t>
      </w:r>
      <w:r w:rsidR="00287332">
        <w:fldChar w:fldCharType="end"/>
      </w:r>
      <w:r w:rsidR="00287332">
        <w:t xml:space="preserve">. These </w:t>
      </w:r>
      <w:r w:rsidR="00287332">
        <w:rPr>
          <w:rFonts w:hint="eastAsia"/>
        </w:rPr>
        <w:t>t</w:t>
      </w:r>
      <w:r w:rsidR="00287332">
        <w:t>echnolog</w:t>
      </w:r>
      <w:r w:rsidR="00287332">
        <w:rPr>
          <w:rFonts w:hint="eastAsia"/>
        </w:rPr>
        <w:t>ies</w:t>
      </w:r>
      <w:r w:rsidR="00287332">
        <w:t xml:space="preserve"> have </w:t>
      </w:r>
      <w:r w:rsidR="00D329F4">
        <w:t>significantly</w:t>
      </w:r>
      <w:r w:rsidR="00287332">
        <w:t xml:space="preserve"> improved the economics and stability of power transmission</w:t>
      </w:r>
      <w:r w:rsidR="00614B60">
        <w:t xml:space="preserve"> </w:t>
      </w:r>
      <w:r w:rsidR="00287332">
        <w:fldChar w:fldCharType="begin">
          <w:fldData xml:space="preserve">PEVuZE5vdGU+PENpdGU+PEF1dGhvcj5HYXJjaWE8L0F1dGhvcj48WWVhcj4yMDE3PC9ZZWFyPjxS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</w:fldData>
        </w:fldChar>
      </w:r>
      <w:r w:rsidR="00287332">
        <w:instrText xml:space="preserve"> ADDIN EN.JS.CITE </w:instrText>
      </w:r>
      <w:r w:rsidR="00287332">
        <w:fldChar w:fldCharType="separate"/>
      </w:r>
      <w:r w:rsidR="00287332">
        <w:t>[</w:t>
      </w:r>
      <w:hyperlink w:anchor="_ENREF_6" w:tooltip="Garcia, 2017 #186" w:history="1">
        <w:r w:rsidR="00287332">
          <w:rPr>
            <w:rStyle w:val="a7"/>
          </w:rPr>
          <w:t>6</w:t>
        </w:r>
      </w:hyperlink>
      <w:r w:rsidR="00287332">
        <w:t xml:space="preserve">, </w:t>
      </w:r>
      <w:hyperlink w:anchor="_ENREF_7" w:tooltip="Renedo, 2023 #196" w:history="1">
        <w:r w:rsidR="00287332">
          <w:rPr>
            <w:rStyle w:val="a7"/>
          </w:rPr>
          <w:t>7</w:t>
        </w:r>
      </w:hyperlink>
      <w:r w:rsidR="00287332">
        <w:t>]</w:t>
      </w:r>
      <w:r w:rsidR="00287332">
        <w:fldChar w:fldCharType="end"/>
      </w:r>
      <w:r w:rsidR="00287332">
        <w:t xml:space="preserve">. However, with the development of </w:t>
      </w:r>
      <w:r w:rsidR="00F63146">
        <w:t xml:space="preserve">multi-infeed </w:t>
      </w:r>
      <w:r w:rsidR="00614B60">
        <w:t>HVDC</w:t>
      </w:r>
      <w:r w:rsidR="00F63146">
        <w:t xml:space="preserve"> (</w:t>
      </w:r>
      <w:r w:rsidR="00287332">
        <w:t>MIHVDC</w:t>
      </w:r>
      <w:r w:rsidR="00F63146">
        <w:t>)</w:t>
      </w:r>
      <w:r w:rsidR="000760CC">
        <w:t xml:space="preserve"> systems</w:t>
      </w:r>
      <w:r w:rsidR="00D329F4">
        <w:t>,</w:t>
      </w:r>
      <w:r w:rsidR="00287332">
        <w:t xml:space="preserve"> </w:t>
      </w:r>
      <w:r w:rsidR="00025D0E" w:rsidRPr="00025D0E">
        <w:t xml:space="preserve">short-term voltage stability </w:t>
      </w:r>
      <w:r w:rsidR="00025D0E">
        <w:t>(</w:t>
      </w:r>
      <w:r w:rsidR="00287332">
        <w:rPr>
          <w:rFonts w:hint="eastAsia"/>
        </w:rPr>
        <w:t>STVS</w:t>
      </w:r>
      <w:r w:rsidR="00025D0E">
        <w:t>)</w:t>
      </w:r>
      <w:r w:rsidR="00287332">
        <w:t xml:space="preserve"> has attracted </w:t>
      </w:r>
      <w:r w:rsidR="000760CC">
        <w:t>considerable</w:t>
      </w:r>
      <w:r w:rsidR="00287332">
        <w:t xml:space="preserve"> attention. </w:t>
      </w:r>
      <w:bookmarkStart w:id="11" w:name="OLE_LINK2"/>
      <w:r w:rsidR="000760CC">
        <w:t xml:space="preserve">In </w:t>
      </w:r>
      <w:r w:rsidR="00287332">
        <w:rPr>
          <w:rFonts w:hint="eastAsia"/>
        </w:rPr>
        <w:t>MIHVDC system</w:t>
      </w:r>
      <w:bookmarkEnd w:id="11"/>
      <w:r w:rsidR="000760CC">
        <w:t>s</w:t>
      </w:r>
      <w:r w:rsidR="00287332">
        <w:t xml:space="preserve">, </w:t>
      </w:r>
      <w:r w:rsidR="00D329F4">
        <w:t xml:space="preserve">the </w:t>
      </w:r>
      <w:r w:rsidR="00287332">
        <w:t xml:space="preserve">power flows </w:t>
      </w:r>
      <w:r w:rsidR="00D329F4">
        <w:t>can</w:t>
      </w:r>
      <w:r w:rsidR="00287332">
        <w:t xml:space="preserve"> </w:t>
      </w:r>
      <w:r w:rsidR="00EB51F7">
        <w:t xml:space="preserve">undergo substantial </w:t>
      </w:r>
      <w:r w:rsidR="00287332">
        <w:t>shift</w:t>
      </w:r>
      <w:r w:rsidR="00EB51F7">
        <w:t>s</w:t>
      </w:r>
      <w:r w:rsidR="00287332">
        <w:t xml:space="preserve"> </w:t>
      </w:r>
      <w:r w:rsidR="000760CC">
        <w:t xml:space="preserve">under </w:t>
      </w:r>
      <w:r w:rsidR="000760CC">
        <w:rPr>
          <w:rFonts w:hint="eastAsia"/>
        </w:rPr>
        <w:t>heavy</w:t>
      </w:r>
      <w:r w:rsidR="000760CC">
        <w:t xml:space="preserve"> disturbances</w:t>
      </w:r>
      <w:r w:rsidR="00287332">
        <w:t xml:space="preserve">, triggering rapid responses from </w:t>
      </w:r>
      <w:r w:rsidR="00D329F4">
        <w:rPr>
          <w:rFonts w:cs="Times New Roman"/>
        </w:rPr>
        <w:t xml:space="preserve">the </w:t>
      </w:r>
      <w:r w:rsidR="00287332">
        <w:rPr>
          <w:rFonts w:cs="Times New Roman"/>
        </w:rPr>
        <w:t xml:space="preserve">dynamic components. </w:t>
      </w:r>
      <w:r w:rsidR="00287332">
        <w:rPr>
          <w:rFonts w:hint="eastAsia"/>
        </w:rPr>
        <w:t>MIHVDC system</w:t>
      </w:r>
      <w:r w:rsidR="00287332">
        <w:t>s usually have structural issues</w:t>
      </w:r>
      <w:r w:rsidR="00D329F4">
        <w:rPr>
          <w:rFonts w:cs="Times New Roman"/>
        </w:rPr>
        <w:t>,</w:t>
      </w:r>
      <w:r w:rsidR="00287332">
        <w:rPr>
          <w:rFonts w:cs="Times New Roman"/>
        </w:rPr>
        <w:t xml:space="preserve"> </w:t>
      </w:r>
      <w:r w:rsidR="00287332">
        <w:rPr>
          <w:rFonts w:hint="eastAsia"/>
        </w:rPr>
        <w:t>such as</w:t>
      </w:r>
      <w:r w:rsidR="00287332">
        <w:t xml:space="preserve"> high load density, concentrated DC feed </w:t>
      </w:r>
      <w:r w:rsidR="00287332">
        <w:rPr>
          <w:rFonts w:hint="eastAsia"/>
        </w:rPr>
        <w:t>locations</w:t>
      </w:r>
      <w:r w:rsidR="00287332">
        <w:t xml:space="preserve">, and insufficient dynamic reactive power support at load centers, resulting in </w:t>
      </w:r>
      <w:r w:rsidR="00D329F4">
        <w:rPr>
          <w:rFonts w:cs="Times New Roman"/>
        </w:rPr>
        <w:t xml:space="preserve">a </w:t>
      </w:r>
      <w:r w:rsidR="00287332">
        <w:rPr>
          <w:rFonts w:cs="Times New Roman"/>
        </w:rPr>
        <w:t xml:space="preserve">serious imbalance between </w:t>
      </w:r>
      <w:r w:rsidR="00D329F4">
        <w:rPr>
          <w:rFonts w:cs="Times New Roman"/>
        </w:rPr>
        <w:t xml:space="preserve">the </w:t>
      </w:r>
      <w:r w:rsidR="00287332">
        <w:rPr>
          <w:rFonts w:cs="Times New Roman"/>
        </w:rPr>
        <w:t xml:space="preserve">reactive power supply and demand. </w:t>
      </w:r>
      <w:r w:rsidR="00736A87">
        <w:rPr>
          <w:rFonts w:cs="Times New Roman"/>
        </w:rPr>
        <w:t>Currently</w:t>
      </w:r>
      <w:r w:rsidR="00D329F4">
        <w:rPr>
          <w:rFonts w:cs="Times New Roman"/>
        </w:rPr>
        <w:t xml:space="preserve">, </w:t>
      </w:r>
      <w:r w:rsidR="00287332">
        <w:t xml:space="preserve">major power grids </w:t>
      </w:r>
      <w:r w:rsidR="00D329F4">
        <w:t>worldwide</w:t>
      </w:r>
      <w:r w:rsidR="00287332">
        <w:t xml:space="preserve"> have the characteristics of robust structure, abundant capacity</w:t>
      </w:r>
      <w:r w:rsidR="00D329F4">
        <w:rPr>
          <w:rFonts w:cs="Times New Roman"/>
        </w:rPr>
        <w:t>,</w:t>
      </w:r>
      <w:r w:rsidR="00287332">
        <w:rPr>
          <w:rFonts w:cs="Times New Roman"/>
        </w:rPr>
        <w:t xml:space="preserve"> and wide</w:t>
      </w:r>
      <w:r w:rsidR="00736A87">
        <w:rPr>
          <w:rFonts w:cs="Times New Roman"/>
        </w:rPr>
        <w:t>-</w:t>
      </w:r>
      <w:r w:rsidR="00287332">
        <w:t>area interconnection.</w:t>
      </w:r>
      <w:r w:rsidR="00625BA7">
        <w:rPr>
          <w:rFonts w:cs="Times New Roman"/>
        </w:rPr>
        <w:t xml:space="preserve"> T</w:t>
      </w:r>
      <w:r w:rsidR="00287332">
        <w:rPr>
          <w:rFonts w:cs="Times New Roman"/>
        </w:rPr>
        <w:t xml:space="preserve">he </w:t>
      </w:r>
      <w:r w:rsidR="00625BA7">
        <w:rPr>
          <w:rFonts w:cs="Times New Roman"/>
        </w:rPr>
        <w:t>issues</w:t>
      </w:r>
      <w:r w:rsidR="00287332">
        <w:rPr>
          <w:rFonts w:cs="Times New Roman"/>
        </w:rPr>
        <w:t xml:space="preserve"> of power </w:t>
      </w:r>
      <w:r w:rsidR="00287332">
        <w:rPr>
          <w:rFonts w:hint="eastAsia"/>
        </w:rPr>
        <w:t>a</w:t>
      </w:r>
      <w:r w:rsidR="00287332">
        <w:t>ngle and frequency stabilit</w:t>
      </w:r>
      <w:r w:rsidR="00EB51F7">
        <w:t>ies</w:t>
      </w:r>
      <w:r w:rsidR="00287332">
        <w:t xml:space="preserve"> </w:t>
      </w:r>
      <w:r w:rsidR="00D329F4">
        <w:t>are</w:t>
      </w:r>
      <w:r w:rsidR="00287332">
        <w:t xml:space="preserve"> no longer prominent</w:t>
      </w:r>
      <w:r w:rsidR="00625BA7">
        <w:t xml:space="preserve"> in </w:t>
      </w:r>
      <w:r w:rsidR="00625BA7">
        <w:rPr>
          <w:rFonts w:cs="Times New Roman"/>
        </w:rPr>
        <w:t>MIHVDC systems</w:t>
      </w:r>
      <w:r w:rsidR="00287332">
        <w:t>.</w:t>
      </w:r>
      <w:r w:rsidR="00287332">
        <w:rPr>
          <w:rFonts w:hint="eastAsia"/>
        </w:rPr>
        <w:t xml:space="preserve"> </w:t>
      </w:r>
      <w:r w:rsidR="00287332">
        <w:t xml:space="preserve">Consequently, </w:t>
      </w:r>
      <w:r w:rsidR="00D329F4">
        <w:rPr>
          <w:rFonts w:cs="Times New Roman"/>
        </w:rPr>
        <w:t xml:space="preserve">the </w:t>
      </w:r>
      <w:r w:rsidR="00287332">
        <w:rPr>
          <w:rFonts w:cs="Times New Roman"/>
        </w:rPr>
        <w:t xml:space="preserve">STVS in </w:t>
      </w:r>
      <w:r w:rsidR="00287332">
        <w:rPr>
          <w:rFonts w:hint="eastAsia"/>
        </w:rPr>
        <w:t>MIHVDC</w:t>
      </w:r>
      <w:r w:rsidR="00287332">
        <w:t xml:space="preserve"> scenarios has become a key constraint on grid security</w:t>
      </w:r>
      <w:r w:rsidR="00287332">
        <w:rPr>
          <w:rFonts w:hint="eastAsia"/>
        </w:rPr>
        <w:t>.</w:t>
      </w:r>
      <w:r w:rsidR="00287332">
        <w:t xml:space="preserve"> </w:t>
      </w:r>
      <w:r w:rsidR="00D329F4">
        <w:t>There</w:t>
      </w:r>
      <w:r w:rsidR="00625BA7">
        <w:t>fore,</w:t>
      </w:r>
      <w:r w:rsidR="00287332">
        <w:t xml:space="preserve"> the dynamic mechanism of STVS under </w:t>
      </w:r>
      <w:r w:rsidR="00D329F4">
        <w:t>multifactor</w:t>
      </w:r>
      <w:r w:rsidR="00287332">
        <w:t xml:space="preserve"> coupling</w:t>
      </w:r>
      <w:r w:rsidR="00625BA7">
        <w:t xml:space="preserve"> warrants extensive research</w:t>
      </w:r>
      <w:r w:rsidR="00287332">
        <w:t>.</w:t>
      </w:r>
    </w:p>
    <w:p w14:paraId="107F4258" w14:textId="51A44128" w:rsidR="004469F0" w:rsidRDefault="00B56FAF">
      <w:r>
        <w:t xml:space="preserve">The </w:t>
      </w:r>
      <w:r w:rsidR="00287332">
        <w:t xml:space="preserve">STVS in </w:t>
      </w:r>
      <w:r w:rsidR="00287332">
        <w:rPr>
          <w:rFonts w:hint="eastAsia"/>
        </w:rPr>
        <w:t xml:space="preserve">MIHVDC </w:t>
      </w:r>
      <w:r w:rsidR="00D329F4">
        <w:rPr>
          <w:rFonts w:hint="eastAsia"/>
        </w:rPr>
        <w:t>system</w:t>
      </w:r>
      <w:r w:rsidR="00D329F4">
        <w:rPr>
          <w:rFonts w:cs="Times New Roman"/>
        </w:rPr>
        <w:t>s</w:t>
      </w:r>
      <w:r w:rsidR="00287332">
        <w:t xml:space="preserve"> has become an important research focus. Previous studies </w:t>
      </w:r>
      <w:r w:rsidR="00D329F4">
        <w:rPr>
          <w:rFonts w:cs="Times New Roman"/>
        </w:rPr>
        <w:t xml:space="preserve">have </w:t>
      </w:r>
      <w:r w:rsidR="00287332">
        <w:rPr>
          <w:rFonts w:cs="Times New Roman"/>
        </w:rPr>
        <w:t>primarily employed time-domain simulation</w:t>
      </w:r>
      <w:r w:rsidR="00625BA7">
        <w:rPr>
          <w:rFonts w:cs="Times New Roman"/>
        </w:rPr>
        <w:t>s</w:t>
      </w:r>
      <w:r w:rsidR="00287332">
        <w:rPr>
          <w:rFonts w:cs="Times New Roman"/>
        </w:rPr>
        <w:t xml:space="preserve"> </w:t>
      </w:r>
      <w:r w:rsidR="00287332">
        <w:fldChar w:fldCharType="begin">
          <w:fldData xml:space="preserve">PEVuZE5vdGU+PENpdGU+PEF1dGhvcj5WZWVyYXNoZWthcjwvQXV0aG9yPjxZZWFyPjIwMjA8L1ll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</w:fldData>
        </w:fldChar>
      </w:r>
      <w:r w:rsidR="00287332">
        <w:instrText xml:space="preserve"> ADDIN EN.JS.CITE </w:instrText>
      </w:r>
      <w:r w:rsidR="00287332">
        <w:fldChar w:fldCharType="separate"/>
      </w:r>
      <w:r w:rsidR="00287332">
        <w:t>[</w:t>
      </w:r>
      <w:hyperlink w:anchor="_ENREF_8" w:tooltip="Veerashekar, 2020 #152" w:history="1">
        <w:r w:rsidR="00287332">
          <w:rPr>
            <w:rStyle w:val="a7"/>
          </w:rPr>
          <w:t>8</w:t>
        </w:r>
      </w:hyperlink>
      <w:r w:rsidR="00287332">
        <w:t>]</w:t>
      </w:r>
      <w:r w:rsidR="00287332">
        <w:fldChar w:fldCharType="end"/>
      </w:r>
      <w:r w:rsidR="00287332">
        <w:t xml:space="preserve"> and analytical methods based on transient energy functions </w:t>
      </w:r>
      <w:r w:rsidR="00287332">
        <w:fldChar w:fldCharType="begin">
          <w:fldData xml:space="preserve">PEVuZE5vdGU+PENpdGU+PEF1dGhvcj5PZHVuLUF5bzwvQXV0aG9yPjxZZWFyPjIwMTI8L1llYXI+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</w:fldData>
        </w:fldChar>
      </w:r>
      <w:r w:rsidR="00287332">
        <w:instrText xml:space="preserve"> ADDIN EN.JS.CITE </w:instrText>
      </w:r>
      <w:r w:rsidR="00287332">
        <w:fldChar w:fldCharType="separate"/>
      </w:r>
      <w:r w:rsidR="00287332">
        <w:t>[</w:t>
      </w:r>
      <w:hyperlink w:anchor="_ENREF_9" w:tooltip="Odun-Ayo, 2012 #153" w:history="1">
        <w:r w:rsidR="00287332">
          <w:rPr>
            <w:rStyle w:val="a7"/>
          </w:rPr>
          <w:t>9</w:t>
        </w:r>
      </w:hyperlink>
      <w:r w:rsidR="00287332">
        <w:t>]</w:t>
      </w:r>
      <w:r w:rsidR="00287332">
        <w:fldChar w:fldCharType="end"/>
      </w:r>
      <w:r w:rsidR="00287332">
        <w:t xml:space="preserve">. </w:t>
      </w:r>
      <w:r w:rsidR="00092C01">
        <w:t>D</w:t>
      </w:r>
      <w:r w:rsidR="00287332">
        <w:t>etailed mathematical model</w:t>
      </w:r>
      <w:r w:rsidR="00092C01">
        <w:t>s</w:t>
      </w:r>
      <w:r w:rsidR="00287332">
        <w:t xml:space="preserve"> can accurately </w:t>
      </w:r>
      <w:r w:rsidR="00092C01">
        <w:t xml:space="preserve">capture </w:t>
      </w:r>
      <w:r w:rsidR="00287332">
        <w:t xml:space="preserve">the dynamic characteristics of </w:t>
      </w:r>
      <w:r w:rsidR="00D329F4">
        <w:t xml:space="preserve">the </w:t>
      </w:r>
      <w:r w:rsidR="00287332">
        <w:t>components</w:t>
      </w:r>
      <w:r w:rsidR="00092C01">
        <w:t xml:space="preserve"> in large-scale systems</w:t>
      </w:r>
      <w:r w:rsidR="00D329F4">
        <w:t>; however,</w:t>
      </w:r>
      <w:r w:rsidR="00287332">
        <w:t xml:space="preserve"> </w:t>
      </w:r>
      <w:r w:rsidR="00092C01">
        <w:t>their computational demands</w:t>
      </w:r>
      <w:r w:rsidR="00D329F4">
        <w:t xml:space="preserve"> are </w:t>
      </w:r>
      <w:r w:rsidR="00287332">
        <w:t xml:space="preserve">too </w:t>
      </w:r>
      <w:r w:rsidR="00092C01">
        <w:t>intensive for</w:t>
      </w:r>
      <w:r w:rsidR="00287332">
        <w:t xml:space="preserve"> real-time </w:t>
      </w:r>
      <w:r w:rsidR="00092C01">
        <w:t>applications</w:t>
      </w:r>
      <w:r w:rsidR="00287332">
        <w:t>.</w:t>
      </w:r>
      <w:r w:rsidR="00287332">
        <w:rPr>
          <w:rFonts w:hint="eastAsia"/>
        </w:rPr>
        <w:t xml:space="preserve"> </w:t>
      </w:r>
      <w:r w:rsidR="00D329F4">
        <w:t>Although</w:t>
      </w:r>
      <w:r w:rsidR="00092C01">
        <w:t xml:space="preserve"> </w:t>
      </w:r>
      <w:r w:rsidR="00D329F4">
        <w:t>energy-</w:t>
      </w:r>
      <w:r w:rsidR="00287332">
        <w:t>function methods</w:t>
      </w:r>
      <w:r w:rsidR="00092C01">
        <w:t xml:space="preserve"> are faster, they are ineffective in</w:t>
      </w:r>
      <w:r w:rsidR="00287332">
        <w:t xml:space="preserve"> address</w:t>
      </w:r>
      <w:r w:rsidR="00092C01">
        <w:t>ing</w:t>
      </w:r>
      <w:r w:rsidR="00287332">
        <w:t xml:space="preserve"> the complexity of modern power systems. The high </w:t>
      </w:r>
      <w:r w:rsidR="00D329F4">
        <w:t>dimensional</w:t>
      </w:r>
      <w:r w:rsidR="00D329F4">
        <w:rPr>
          <w:rFonts w:cs="Times New Roman"/>
        </w:rPr>
        <w:t>ity</w:t>
      </w:r>
      <w:r w:rsidR="00287332">
        <w:rPr>
          <w:rFonts w:cs="Times New Roman"/>
        </w:rPr>
        <w:t xml:space="preserve">, </w:t>
      </w:r>
      <w:r w:rsidR="00287332">
        <w:t>time</w:t>
      </w:r>
      <w:r w:rsidR="00D329F4">
        <w:t xml:space="preserve"> variation</w:t>
      </w:r>
      <w:r w:rsidR="00287332">
        <w:t xml:space="preserve">, and nonlinearity of the problem complicate </w:t>
      </w:r>
      <w:r w:rsidR="00287332">
        <w:rPr>
          <w:rFonts w:cs="Times New Roman"/>
        </w:rPr>
        <w:t xml:space="preserve">rapid and accurate analytical </w:t>
      </w:r>
      <w:r w:rsidR="00D329F4">
        <w:rPr>
          <w:rFonts w:cs="Times New Roman"/>
        </w:rPr>
        <w:t>evaluations</w:t>
      </w:r>
      <w:r w:rsidR="00287332">
        <w:rPr>
          <w:rFonts w:cs="Times New Roman"/>
        </w:rPr>
        <w:t>.</w:t>
      </w:r>
    </w:p>
    <w:p w14:paraId="7D20E349" w14:textId="4283B4AB" w:rsidR="004469F0" w:rsidRDefault="00287332">
      <w:r>
        <w:t xml:space="preserve">Recently, with the </w:t>
      </w:r>
      <w:r>
        <w:rPr>
          <w:rFonts w:hint="eastAsia"/>
        </w:rPr>
        <w:t>application</w:t>
      </w:r>
      <w:r>
        <w:t xml:space="preserve"> of data mining and </w:t>
      </w:r>
      <w:r w:rsidR="00092C01" w:rsidRPr="00092C01">
        <w:t xml:space="preserve">phasor measurement unit </w:t>
      </w:r>
      <w:r w:rsidR="00092C01">
        <w:t>(</w:t>
      </w:r>
      <w:r>
        <w:t>PMU</w:t>
      </w:r>
      <w:r w:rsidR="00092C01">
        <w:t>)</w:t>
      </w:r>
      <w:r>
        <w:t xml:space="preserve"> measurements, data-driven machine learning algorithms have </w:t>
      </w:r>
      <w:r>
        <w:rPr>
          <w:rFonts w:hint="eastAsia"/>
        </w:rPr>
        <w:t xml:space="preserve">been </w:t>
      </w:r>
      <w:r>
        <w:t xml:space="preserve">proven to be </w:t>
      </w:r>
      <w:r w:rsidR="00092C01">
        <w:t>cap</w:t>
      </w:r>
      <w:r>
        <w:t xml:space="preserve">able </w:t>
      </w:r>
      <w:r w:rsidR="00092C01">
        <w:t xml:space="preserve">of </w:t>
      </w:r>
      <w:r>
        <w:t>perform</w:t>
      </w:r>
      <w:r w:rsidR="00092C01">
        <w:t>ing</w:t>
      </w:r>
      <w:r>
        <w:t xml:space="preserve"> predictive </w:t>
      </w:r>
      <w:r w:rsidR="00D329F4">
        <w:t>assessment</w:t>
      </w:r>
      <w:r w:rsidR="00D329F4">
        <w:rPr>
          <w:rFonts w:cs="Times New Roman"/>
        </w:rPr>
        <w:t>s</w:t>
      </w:r>
      <w:r>
        <w:rPr>
          <w:rFonts w:hint="eastAsia"/>
        </w:rPr>
        <w:t xml:space="preserve"> of</w:t>
      </w:r>
      <w:r>
        <w:t xml:space="preserve"> </w:t>
      </w:r>
      <w:r>
        <w:rPr>
          <w:rFonts w:cs="Times New Roman"/>
        </w:rPr>
        <w:t xml:space="preserve">STVS. </w:t>
      </w:r>
      <w:bookmarkStart w:id="12" w:name="OLE_LINK26"/>
      <w:bookmarkStart w:id="13" w:name="OLE_LINK3"/>
      <w:r w:rsidR="0009410A">
        <w:t>Traditional</w:t>
      </w:r>
      <w:r w:rsidR="0009410A">
        <w:rPr>
          <w:rFonts w:hint="eastAsia"/>
        </w:rPr>
        <w:t xml:space="preserve"> machine</w:t>
      </w:r>
      <w:r w:rsidR="0009410A">
        <w:t xml:space="preserve"> learning</w:t>
      </w:r>
      <w:bookmarkEnd w:id="12"/>
      <w:r>
        <w:t xml:space="preserve"> </w:t>
      </w:r>
      <w:bookmarkEnd w:id="13"/>
      <w:r w:rsidR="000228B2">
        <w:rPr>
          <w:rFonts w:hint="eastAsia"/>
        </w:rPr>
        <w:t>algorithm</w:t>
      </w:r>
      <w:r w:rsidR="000228B2">
        <w:rPr>
          <w:rFonts w:cs="Times New Roman"/>
        </w:rPr>
        <w:t>s</w:t>
      </w:r>
      <w:r>
        <w:rPr>
          <w:rFonts w:hint="eastAsia"/>
        </w:rPr>
        <w:t xml:space="preserve">, </w:t>
      </w:r>
      <w:r>
        <w:t xml:space="preserve">such as </w:t>
      </w:r>
      <w:r w:rsidR="00736A87">
        <w:t>a</w:t>
      </w:r>
      <w:r w:rsidR="00D329F4">
        <w:t xml:space="preserve">rtificial </w:t>
      </w:r>
      <w:r w:rsidR="00736A87">
        <w:t>n</w:t>
      </w:r>
      <w:r w:rsidR="00D329F4">
        <w:t xml:space="preserve">eural </w:t>
      </w:r>
      <w:r w:rsidR="00736A87">
        <w:t>n</w:t>
      </w:r>
      <w:r w:rsidR="00D329F4">
        <w:t>etworks</w:t>
      </w:r>
      <w:r>
        <w:t xml:space="preserve"> (ANN) </w:t>
      </w:r>
      <w:r>
        <w:fldChar w:fldCharType="begin">
          <w:fldData xml:space="preserve">PEVuZE5vdGU+PENpdGU+PEF1dGhvcj5NdXllZW48L0F1dGhvcj48WWVhcj4yMDE0PC9ZZWFyPjxS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</w:fldData>
        </w:fldChar>
      </w:r>
      <w:r>
        <w:instrText xml:space="preserve"> ADDIN EN.JS.CITE </w:instrText>
      </w:r>
      <w:r>
        <w:fldChar w:fldCharType="separate"/>
      </w:r>
      <w:r>
        <w:t>[</w:t>
      </w:r>
      <w:hyperlink w:anchor="_ENREF_10" w:tooltip="Muyeen, 2014 #154" w:history="1">
        <w:r>
          <w:rPr>
            <w:rStyle w:val="a7"/>
          </w:rPr>
          <w:t>10</w:t>
        </w:r>
      </w:hyperlink>
      <w:r>
        <w:t>]</w:t>
      </w:r>
      <w:r>
        <w:fldChar w:fldCharType="end"/>
      </w:r>
      <w:r>
        <w:t xml:space="preserve">, </w:t>
      </w:r>
      <w:r w:rsidR="00736A87">
        <w:t>s</w:t>
      </w:r>
      <w:r w:rsidR="00D329F4">
        <w:t xml:space="preserve">upport </w:t>
      </w:r>
      <w:r w:rsidR="00736A87">
        <w:t>v</w:t>
      </w:r>
      <w:r w:rsidR="00D329F4">
        <w:t xml:space="preserve">ector </w:t>
      </w:r>
      <w:r w:rsidR="00736A87">
        <w:t>m</w:t>
      </w:r>
      <w:r w:rsidR="00D329F4">
        <w:t>achines</w:t>
      </w:r>
      <w:r>
        <w:t xml:space="preserve"> (SVM) </w:t>
      </w:r>
      <w:r>
        <w:fldChar w:fldCharType="begin">
          <w:fldData xml:space="preserve">PEVuZE5vdGU+PENpdGU+PEF1dGhvcj5Qb3Vyc2FlZWQ8L0F1dGhvcj48WWVhcj4yMDIyPC9ZZWFy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</w:fldData>
        </w:fldChar>
      </w:r>
      <w:r>
        <w:instrText xml:space="preserve"> ADDIN EN.JS.CITE </w:instrText>
      </w:r>
      <w:r>
        <w:fldChar w:fldCharType="separate"/>
      </w:r>
      <w:r>
        <w:t>[</w:t>
      </w:r>
      <w:hyperlink w:anchor="_ENREF_11" w:tooltip="Poursaeed, 2022 #137" w:history="1">
        <w:r>
          <w:rPr>
            <w:rStyle w:val="a7"/>
          </w:rPr>
          <w:t>11</w:t>
        </w:r>
      </w:hyperlink>
      <w:r>
        <w:t xml:space="preserve">, </w:t>
      </w:r>
      <w:hyperlink w:anchor="_ENREF_12" w:tooltip="Singh, 2020 #139" w:history="1">
        <w:r>
          <w:rPr>
            <w:rStyle w:val="a7"/>
          </w:rPr>
          <w:t>12</w:t>
        </w:r>
      </w:hyperlink>
      <w:r>
        <w:t>]</w:t>
      </w:r>
      <w:r>
        <w:fldChar w:fldCharType="end"/>
      </w:r>
      <w:r>
        <w:t xml:space="preserve">, </w:t>
      </w:r>
      <w:r w:rsidR="00736A87">
        <w:t>d</w:t>
      </w:r>
      <w:r w:rsidR="00D329F4">
        <w:t xml:space="preserve">ecision </w:t>
      </w:r>
      <w:r w:rsidR="00736A87">
        <w:t>t</w:t>
      </w:r>
      <w:r w:rsidR="00D329F4">
        <w:t>rees</w:t>
      </w:r>
      <w:r>
        <w:t xml:space="preserve"> (DT)</w:t>
      </w:r>
      <w:r>
        <w:fldChar w:fldCharType="begin">
          <w:fldData xml:space="preserve">PEVuZE5vdGU+PENpdGU+PEF1dGhvcj5WYW5mcmV0dGk8L0F1dGhvcj48WWVhcj4yMDIwPC9ZZWFy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==
</w:fldData>
        </w:fldChar>
      </w:r>
      <w:r>
        <w:instrText xml:space="preserve"> ADDIN EN.JS.CITE </w:instrText>
      </w:r>
      <w:r>
        <w:fldChar w:fldCharType="separate"/>
      </w:r>
      <w:r>
        <w:t>[</w:t>
      </w:r>
      <w:hyperlink w:anchor="_ENREF_13" w:tooltip="Vanfretti, 2020 #163" w:history="1">
        <w:r>
          <w:rPr>
            <w:rStyle w:val="a7"/>
          </w:rPr>
          <w:t>13</w:t>
        </w:r>
      </w:hyperlink>
      <w:r>
        <w:t xml:space="preserve">, </w:t>
      </w:r>
      <w:hyperlink w:anchor="_ENREF_14" w:tooltip="Lashgari, 2022 #140" w:history="1">
        <w:r>
          <w:rPr>
            <w:rStyle w:val="a7"/>
          </w:rPr>
          <w:t>14</w:t>
        </w:r>
      </w:hyperlink>
      <w:r>
        <w:t>]</w:t>
      </w:r>
      <w:r>
        <w:fldChar w:fldCharType="end"/>
      </w:r>
      <w:r>
        <w:t xml:space="preserve">, </w:t>
      </w:r>
      <w:r w:rsidR="00736A87">
        <w:t>r</w:t>
      </w:r>
      <w:r w:rsidR="00D329F4">
        <w:t xml:space="preserve">andom </w:t>
      </w:r>
      <w:r w:rsidR="00736A87">
        <w:t>f</w:t>
      </w:r>
      <w:r w:rsidR="00D329F4">
        <w:t>orests</w:t>
      </w:r>
      <w:r>
        <w:t xml:space="preserve"> (RF)</w:t>
      </w:r>
      <w:r>
        <w:fldChar w:fldCharType="begin">
          <w:fldData xml:space="preserve">PEVuZE5vdGU+PENpdGU+PEF1dGhvcj5aaGl5dWFuPC9BdXRob3I+PFllYXI+MjAyMTwvWWVhcj48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</w:fldData>
        </w:fldChar>
      </w:r>
      <w:r>
        <w:instrText xml:space="preserve"> ADDIN EN.JS.CITE </w:instrText>
      </w:r>
      <w:r>
        <w:fldChar w:fldCharType="separate"/>
      </w:r>
      <w:r>
        <w:t>[</w:t>
      </w:r>
      <w:hyperlink w:anchor="_ENREF_15" w:tooltip="Zhiyuan, 2021 #141" w:history="1">
        <w:r>
          <w:rPr>
            <w:rStyle w:val="a7"/>
          </w:rPr>
          <w:t>15</w:t>
        </w:r>
      </w:hyperlink>
      <w:r>
        <w:t>]</w:t>
      </w:r>
      <w:r>
        <w:fldChar w:fldCharType="end"/>
      </w:r>
      <w:r>
        <w:t xml:space="preserve">, XGBoost </w:t>
      </w:r>
      <w:r>
        <w:fldChar w:fldCharType="begin">
          <w:fldData xml:space="preserve">PEVuZE5vdGU+PENpdGU+PEF1dGhvcj5RdTwvQXV0aG9yPjxZZWFyPjIwMjQ8L1llYXI+PFJlY051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</w:fldData>
        </w:fldChar>
      </w:r>
      <w:r>
        <w:instrText xml:space="preserve"> ADDIN EN.JS.CITE </w:instrText>
      </w:r>
      <w:r>
        <w:fldChar w:fldCharType="separate"/>
      </w:r>
      <w:r>
        <w:t>[</w:t>
      </w:r>
      <w:hyperlink w:anchor="_ENREF_16" w:tooltip="Qu, 2024 #142" w:history="1">
        <w:r>
          <w:rPr>
            <w:rStyle w:val="a7"/>
          </w:rPr>
          <w:t>16</w:t>
        </w:r>
      </w:hyperlink>
      <w:r>
        <w:t>]</w:t>
      </w:r>
      <w:r>
        <w:fldChar w:fldCharType="end"/>
      </w:r>
      <w:r>
        <w:t xml:space="preserve">, and </w:t>
      </w:r>
      <w:r w:rsidR="00736A87">
        <w:t>e</w:t>
      </w:r>
      <w:r w:rsidR="00D329F4">
        <w:t xml:space="preserve">xtreme </w:t>
      </w:r>
      <w:r w:rsidR="00736A87">
        <w:t>l</w:t>
      </w:r>
      <w:r w:rsidR="00D329F4">
        <w:t xml:space="preserve">earning </w:t>
      </w:r>
      <w:r w:rsidR="00736A87">
        <w:t>m</w:t>
      </w:r>
      <w:r w:rsidR="00D329F4">
        <w:t>achines</w:t>
      </w:r>
      <w:r>
        <w:t xml:space="preserve"> </w:t>
      </w:r>
      <w:r>
        <w:fldChar w:fldCharType="begin">
          <w:fldData xml:space="preserve">PEVuZE5vdGU+PENpdGU+PEF1dGhvcj5WZWxheWF0aTwvQXV0aG9yPjxZZWFyPjIwMTU8L1llYXI+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</w:fldData>
        </w:fldChar>
      </w:r>
      <w:r>
        <w:instrText xml:space="preserve"> ADDIN EN.JS.CITE </w:instrText>
      </w:r>
      <w:r>
        <w:fldChar w:fldCharType="separate"/>
      </w:r>
      <w:r>
        <w:t>[</w:t>
      </w:r>
      <w:hyperlink w:anchor="_ENREF_17" w:tooltip="Velayati, 2015 #164" w:history="1">
        <w:r>
          <w:rPr>
            <w:rStyle w:val="a7"/>
          </w:rPr>
          <w:t>17</w:t>
        </w:r>
      </w:hyperlink>
      <w:r>
        <w:t>]</w:t>
      </w:r>
      <w:r>
        <w:fldChar w:fldCharType="end"/>
      </w:r>
      <w:r w:rsidR="00092C01">
        <w:t xml:space="preserve">, </w:t>
      </w:r>
      <w:r w:rsidR="00092C01">
        <w:rPr>
          <w:rFonts w:hint="eastAsia"/>
        </w:rPr>
        <w:t>play</w:t>
      </w:r>
      <w:r w:rsidR="00092C01">
        <w:t xml:space="preserve"> </w:t>
      </w:r>
      <w:r w:rsidR="00092C01">
        <w:rPr>
          <w:rFonts w:hint="eastAsia"/>
        </w:rPr>
        <w:t xml:space="preserve">a significant </w:t>
      </w:r>
      <w:r w:rsidR="00092C01">
        <w:t>role in addressing traditional</w:t>
      </w:r>
      <w:r w:rsidR="00092C01">
        <w:rPr>
          <w:rFonts w:hint="eastAsia"/>
        </w:rPr>
        <w:t xml:space="preserve"> </w:t>
      </w:r>
      <w:r w:rsidR="00092C01">
        <w:t>STVS challenges in complex power systems</w:t>
      </w:r>
      <w:r>
        <w:t>.</w:t>
      </w:r>
      <w:r>
        <w:rPr>
          <w:rFonts w:hint="eastAsia"/>
        </w:rPr>
        <w:t xml:space="preserve"> </w:t>
      </w:r>
      <w:r w:rsidR="0043755C">
        <w:t>Traditional</w:t>
      </w:r>
      <w:r w:rsidR="0043755C">
        <w:rPr>
          <w:rFonts w:hint="eastAsia"/>
        </w:rPr>
        <w:t xml:space="preserve"> machine</w:t>
      </w:r>
      <w:r>
        <w:t xml:space="preserve"> learning </w:t>
      </w:r>
      <w:bookmarkStart w:id="14" w:name="OLE_LINK23"/>
      <w:r w:rsidR="0043755C">
        <w:rPr>
          <w:rFonts w:hint="eastAsia"/>
        </w:rPr>
        <w:t>algorithm</w:t>
      </w:r>
      <w:r w:rsidR="00D329F4">
        <w:rPr>
          <w:rFonts w:cs="Times New Roman"/>
        </w:rPr>
        <w:t>s</w:t>
      </w:r>
      <w:bookmarkEnd w:id="14"/>
      <w:r w:rsidR="00D329F4">
        <w:rPr>
          <w:rFonts w:cs="Times New Roman"/>
        </w:rPr>
        <w:t xml:space="preserve"> </w:t>
      </w:r>
      <w:r w:rsidR="00D329F4">
        <w:t>have</w:t>
      </w:r>
      <w:r>
        <w:t xml:space="preserve"> the </w:t>
      </w:r>
      <w:r>
        <w:lastRenderedPageBreak/>
        <w:t xml:space="preserve">advantages of strong interpretability, close integration with physical </w:t>
      </w:r>
      <w:r w:rsidR="00D329F4">
        <w:t>mechanism</w:t>
      </w:r>
      <w:r w:rsidR="00D329F4">
        <w:rPr>
          <w:rFonts w:cs="Times New Roman"/>
        </w:rPr>
        <w:t>s</w:t>
      </w:r>
      <w:r>
        <w:rPr>
          <w:rFonts w:cs="Times New Roman"/>
        </w:rPr>
        <w:t>, and high recognition of explicit features.</w:t>
      </w:r>
    </w:p>
    <w:p w14:paraId="71BC65FF" w14:textId="78843B16" w:rsidR="004469F0" w:rsidRDefault="00736A87">
      <w:r>
        <w:t>However</w:t>
      </w:r>
      <w:r w:rsidR="00287332">
        <w:t>, deep</w:t>
      </w:r>
      <w:r w:rsidR="00D329F4">
        <w:t>-</w:t>
      </w:r>
      <w:r w:rsidR="00287332">
        <w:t>learning methods offer automatic feature extraction by processing raw data through multiple hidden layers. Current deep</w:t>
      </w:r>
      <w:r w:rsidR="00D329F4">
        <w:t>-</w:t>
      </w:r>
      <w:r w:rsidR="00287332">
        <w:t xml:space="preserve">learning models </w:t>
      </w:r>
      <w:r w:rsidR="00287332">
        <w:fldChar w:fldCharType="begin">
          <w:fldData xml:space="preserve">PEVuZE5vdGU+PENpdGU+PEF1dGhvcj5Hw7ZrPC9BdXRob3I+PFllYXI+MjAyMzwvWWVhcj48UmVj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</w:fldData>
        </w:fldChar>
      </w:r>
      <w:r w:rsidR="00287332">
        <w:instrText xml:space="preserve"> ADDIN EN.JS.CITE </w:instrText>
      </w:r>
      <w:r w:rsidR="00287332">
        <w:fldChar w:fldCharType="separate"/>
      </w:r>
      <w:r w:rsidR="00287332">
        <w:t>[</w:t>
      </w:r>
      <w:hyperlink w:anchor="_ENREF_18" w:tooltip="Gök, 2023 #197" w:history="1">
        <w:r w:rsidR="00287332">
          <w:rPr>
            <w:rStyle w:val="a7"/>
          </w:rPr>
          <w:t>18</w:t>
        </w:r>
      </w:hyperlink>
      <w:r w:rsidR="00287332">
        <w:t>]</w:t>
      </w:r>
      <w:r w:rsidR="00287332">
        <w:fldChar w:fldCharType="end"/>
      </w:r>
      <w:r w:rsidR="00287332">
        <w:t xml:space="preserve"> used in </w:t>
      </w:r>
      <w:r w:rsidR="00D329F4">
        <w:t>the</w:t>
      </w:r>
      <w:r w:rsidR="00287332">
        <w:t xml:space="preserve"> short-term stability assessment </w:t>
      </w:r>
      <w:r w:rsidR="00D329F4">
        <w:t xml:space="preserve">of power systems </w:t>
      </w:r>
      <w:r w:rsidR="00287332">
        <w:t xml:space="preserve">include </w:t>
      </w:r>
      <w:r>
        <w:t>c</w:t>
      </w:r>
      <w:r w:rsidR="00D329F4">
        <w:t xml:space="preserve">onvolutional </w:t>
      </w:r>
      <w:r>
        <w:t>n</w:t>
      </w:r>
      <w:r w:rsidR="00D329F4">
        <w:t xml:space="preserve">eural </w:t>
      </w:r>
      <w:r>
        <w:t>n</w:t>
      </w:r>
      <w:r w:rsidR="00D329F4">
        <w:t>etworks</w:t>
      </w:r>
      <w:r w:rsidR="00287332">
        <w:t xml:space="preserve"> (CNNs) </w:t>
      </w:r>
      <w:r w:rsidR="00287332">
        <w:fldChar w:fldCharType="begin">
          <w:fldData xml:space="preserve">PEVuZE5vdGU+PENpdGU+PEF1dGhvcj5MaTwvQXV0aG9yPjxZZWFyPjIwMjQ8L1llYXI+PFJlY051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</w:fldData>
        </w:fldChar>
      </w:r>
      <w:r w:rsidR="00287332">
        <w:instrText xml:space="preserve"> ADDIN EN.JS.CITE </w:instrText>
      </w:r>
      <w:r w:rsidR="00287332">
        <w:fldChar w:fldCharType="separate"/>
      </w:r>
      <w:r w:rsidR="00287332">
        <w:t>[</w:t>
      </w:r>
      <w:hyperlink w:anchor="_ENREF_19" w:tooltip="Li, 2024 #143" w:history="1">
        <w:r w:rsidR="00287332">
          <w:rPr>
            <w:rStyle w:val="a7"/>
          </w:rPr>
          <w:t>19</w:t>
        </w:r>
      </w:hyperlink>
      <w:r w:rsidR="00287332">
        <w:t xml:space="preserve">, </w:t>
      </w:r>
      <w:hyperlink w:anchor="_ENREF_20" w:tooltip="Rizvi, 2021 #145" w:history="1">
        <w:r w:rsidR="00287332">
          <w:rPr>
            <w:rStyle w:val="a7"/>
          </w:rPr>
          <w:t>20</w:t>
        </w:r>
      </w:hyperlink>
      <w:r w:rsidR="00287332">
        <w:t>]</w:t>
      </w:r>
      <w:r w:rsidR="00287332">
        <w:fldChar w:fldCharType="end"/>
      </w:r>
      <w:r w:rsidR="00287332">
        <w:t xml:space="preserve">, </w:t>
      </w:r>
      <w:r>
        <w:t>d</w:t>
      </w:r>
      <w:r w:rsidR="00D329F4">
        <w:t xml:space="preserve">eep </w:t>
      </w:r>
      <w:r>
        <w:t>b</w:t>
      </w:r>
      <w:r w:rsidR="00D329F4">
        <w:t xml:space="preserve">elief </w:t>
      </w:r>
      <w:r>
        <w:t>n</w:t>
      </w:r>
      <w:r w:rsidR="00D329F4">
        <w:t>etworks</w:t>
      </w:r>
      <w:r w:rsidR="00287332">
        <w:t xml:space="preserve"> (DBNs) </w:t>
      </w:r>
      <w:r w:rsidR="00287332">
        <w:fldChar w:fldCharType="begin">
          <w:fldData xml:space="preserve">PEVuZE5vdGU+PENpdGU+PEF1dGhvcj5GdTwvQXV0aG9yPjxZZWFyPjIwMjI8L1llYXI+PFJlY051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</w:fldData>
        </w:fldChar>
      </w:r>
      <w:r w:rsidR="00287332">
        <w:instrText xml:space="preserve"> ADDIN EN.JS.CITE </w:instrText>
      </w:r>
      <w:r w:rsidR="00287332">
        <w:fldChar w:fldCharType="separate"/>
      </w:r>
      <w:r w:rsidR="00287332">
        <w:t>[</w:t>
      </w:r>
      <w:hyperlink w:anchor="_ENREF_21" w:tooltip="Fu, 2022 #166" w:history="1">
        <w:r w:rsidR="00287332">
          <w:rPr>
            <w:rStyle w:val="a7"/>
          </w:rPr>
          <w:t>21</w:t>
        </w:r>
      </w:hyperlink>
      <w:r w:rsidR="00287332">
        <w:t xml:space="preserve">, </w:t>
      </w:r>
      <w:hyperlink w:anchor="_ENREF_22" w:tooltip="Wang, 2020 #198" w:history="1">
        <w:r w:rsidR="00287332">
          <w:rPr>
            <w:rStyle w:val="a7"/>
          </w:rPr>
          <w:t>22</w:t>
        </w:r>
      </w:hyperlink>
      <w:r w:rsidR="00287332">
        <w:t>]</w:t>
      </w:r>
      <w:r w:rsidR="00287332">
        <w:fldChar w:fldCharType="end"/>
      </w:r>
      <w:r w:rsidR="00287332">
        <w:t xml:space="preserve">, and </w:t>
      </w:r>
      <w:r w:rsidR="00BB7748">
        <w:t>l</w:t>
      </w:r>
      <w:r w:rsidR="00D329F4">
        <w:t xml:space="preserve">ong </w:t>
      </w:r>
      <w:r w:rsidR="00BB7748">
        <w:t>s</w:t>
      </w:r>
      <w:r w:rsidR="00D329F4">
        <w:t>hort-</w:t>
      </w:r>
      <w:r w:rsidR="00BB7748">
        <w:t>t</w:t>
      </w:r>
      <w:r w:rsidR="00D329F4">
        <w:t xml:space="preserve">erm </w:t>
      </w:r>
      <w:r w:rsidR="00BB7748">
        <w:t>m</w:t>
      </w:r>
      <w:r w:rsidR="00D329F4">
        <w:t xml:space="preserve">emory </w:t>
      </w:r>
      <w:r w:rsidR="00BB7748">
        <w:t>n</w:t>
      </w:r>
      <w:r w:rsidR="00D329F4">
        <w:t>etworks</w:t>
      </w:r>
      <w:r w:rsidR="00287332">
        <w:t xml:space="preserve"> (LSTMs) </w:t>
      </w:r>
      <w:r w:rsidR="00287332">
        <w:fldChar w:fldCharType="begin">
          <w:fldData xml:space="preserve">PEVuZE5vdGU+PENpdGU+PEF1dGhvcj5DaGVuPC9BdXRob3I+PFllYXI+MjAyMjwvWWVhcj48UmVj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</w:fldData>
        </w:fldChar>
      </w:r>
      <w:r w:rsidR="00287332">
        <w:instrText xml:space="preserve"> ADDIN EN.JS.CITE </w:instrText>
      </w:r>
      <w:r w:rsidR="00287332">
        <w:fldChar w:fldCharType="separate"/>
      </w:r>
      <w:r w:rsidR="00287332">
        <w:t>[</w:t>
      </w:r>
      <w:hyperlink w:anchor="_ENREF_23" w:tooltip="Chen, 2022 #147" w:history="1">
        <w:r w:rsidR="00287332">
          <w:rPr>
            <w:rStyle w:val="a7"/>
          </w:rPr>
          <w:t>23</w:t>
        </w:r>
      </w:hyperlink>
      <w:r w:rsidR="00287332">
        <w:t>]</w:t>
      </w:r>
      <w:r w:rsidR="00287332">
        <w:fldChar w:fldCharType="end"/>
      </w:r>
      <w:r w:rsidR="00287332">
        <w:t>.</w:t>
      </w:r>
      <w:r w:rsidR="00287332">
        <w:rPr>
          <w:rFonts w:hint="eastAsia"/>
        </w:rPr>
        <w:t xml:space="preserve"> </w:t>
      </w:r>
      <w:r w:rsidR="00D329F4">
        <w:rPr>
          <w:rFonts w:hint="eastAsia"/>
        </w:rPr>
        <w:t>Although</w:t>
      </w:r>
      <w:r w:rsidR="00287332">
        <w:rPr>
          <w:rFonts w:hint="eastAsia"/>
        </w:rPr>
        <w:t xml:space="preserve"> d</w:t>
      </w:r>
      <w:r w:rsidR="00287332">
        <w:t>eep</w:t>
      </w:r>
      <w:r w:rsidR="00D329F4">
        <w:t>-</w:t>
      </w:r>
      <w:r w:rsidR="00287332">
        <w:t xml:space="preserve">learning models </w:t>
      </w:r>
      <w:r w:rsidR="00287332">
        <w:rPr>
          <w:rFonts w:hint="eastAsia"/>
        </w:rPr>
        <w:t>are suitable</w:t>
      </w:r>
      <w:r w:rsidR="00287332">
        <w:t xml:space="preserve"> for large-scale </w:t>
      </w:r>
      <w:r w:rsidR="00287332">
        <w:rPr>
          <w:rFonts w:hint="eastAsia"/>
        </w:rPr>
        <w:t xml:space="preserve">power </w:t>
      </w:r>
      <w:r w:rsidR="00287332">
        <w:t xml:space="preserve">systems, they have limitations </w:t>
      </w:r>
      <w:r w:rsidR="0038081F">
        <w:t xml:space="preserve">pertaining </w:t>
      </w:r>
      <w:r w:rsidR="00287332">
        <w:t xml:space="preserve">to </w:t>
      </w:r>
      <w:r w:rsidR="0038081F">
        <w:t xml:space="preserve">the </w:t>
      </w:r>
      <w:r w:rsidR="00287332">
        <w:rPr>
          <w:rFonts w:cs="Times New Roman"/>
        </w:rPr>
        <w:t>mechanism, interpretability of results, visualization and identification of features, and continuity of results</w:t>
      </w:r>
      <w:r w:rsidR="00181FE2">
        <w:rPr>
          <w:rFonts w:cs="Times New Roman" w:hint="eastAsia"/>
        </w:rPr>
        <w:t>.</w:t>
      </w:r>
      <w:r w:rsidR="0038081F">
        <w:rPr>
          <w:rFonts w:cs="Times New Roman"/>
        </w:rPr>
        <w:t xml:space="preserve"> </w:t>
      </w:r>
      <w:r w:rsidR="00181FE2">
        <w:rPr>
          <w:rFonts w:cs="Times New Roman" w:hint="eastAsia"/>
        </w:rPr>
        <w:t>T</w:t>
      </w:r>
      <w:r w:rsidR="0038081F">
        <w:rPr>
          <w:rFonts w:cs="Times New Roman"/>
        </w:rPr>
        <w:t>hese</w:t>
      </w:r>
      <w:r w:rsidR="00287332">
        <w:rPr>
          <w:rFonts w:hint="eastAsia"/>
        </w:rPr>
        <w:t xml:space="preserve"> </w:t>
      </w:r>
      <w:r w:rsidR="00181FE2">
        <w:rPr>
          <w:rFonts w:hint="eastAsia"/>
        </w:rPr>
        <w:t xml:space="preserve">limitations </w:t>
      </w:r>
      <w:r w:rsidR="00287332">
        <w:rPr>
          <w:rFonts w:hint="eastAsia"/>
        </w:rPr>
        <w:t>are c</w:t>
      </w:r>
      <w:r w:rsidR="00287332">
        <w:t xml:space="preserve">ritical </w:t>
      </w:r>
      <w:r w:rsidR="00287332">
        <w:rPr>
          <w:rFonts w:hint="eastAsia"/>
        </w:rPr>
        <w:t>disadvantages for</w:t>
      </w:r>
      <w:r w:rsidR="00287332">
        <w:t xml:space="preserve"> </w:t>
      </w:r>
      <w:r w:rsidR="00287332">
        <w:rPr>
          <w:rFonts w:hint="eastAsia"/>
        </w:rPr>
        <w:t xml:space="preserve">power system </w:t>
      </w:r>
      <w:r w:rsidR="00287332">
        <w:t>analyses</w:t>
      </w:r>
      <w:r w:rsidR="00287332">
        <w:rPr>
          <w:rFonts w:hint="eastAsia"/>
        </w:rPr>
        <w:t xml:space="preserve">, </w:t>
      </w:r>
      <w:r w:rsidR="00BB7748">
        <w:t>particularly</w:t>
      </w:r>
      <w:r w:rsidR="00287332">
        <w:rPr>
          <w:rFonts w:hint="eastAsia"/>
        </w:rPr>
        <w:t xml:space="preserve"> for </w:t>
      </w:r>
      <w:r w:rsidR="00287332">
        <w:t xml:space="preserve">STVS assessment. </w:t>
      </w:r>
    </w:p>
    <w:p w14:paraId="63A1D8DA" w14:textId="4664F8BB" w:rsidR="004469F0" w:rsidRDefault="00287332">
      <w:r>
        <w:t xml:space="preserve">Moreover, the theoretical </w:t>
      </w:r>
      <w:r>
        <w:rPr>
          <w:rFonts w:hint="eastAsia"/>
        </w:rPr>
        <w:t>system</w:t>
      </w:r>
      <w:r>
        <w:t xml:space="preserve"> for STVS</w:t>
      </w:r>
      <w:r>
        <w:rPr>
          <w:rFonts w:cs="Times New Roman"/>
        </w:rPr>
        <w:t xml:space="preserve"> </w:t>
      </w:r>
      <w:r w:rsidR="00D329F4">
        <w:rPr>
          <w:rFonts w:cs="Times New Roman"/>
        </w:rPr>
        <w:t>for</w:t>
      </w:r>
      <w:r>
        <w:t xml:space="preserve"> MIHVDC </w:t>
      </w:r>
      <w:r w:rsidR="00D329F4">
        <w:t>system</w:t>
      </w:r>
      <w:r w:rsidR="00D329F4">
        <w:rPr>
          <w:rFonts w:cs="Times New Roman"/>
        </w:rPr>
        <w:t>s</w:t>
      </w:r>
      <w:r>
        <w:rPr>
          <w:rFonts w:cs="Times New Roman"/>
        </w:rPr>
        <w:t xml:space="preserve"> remains incomplete. </w:t>
      </w:r>
      <w:r w:rsidR="0038081F">
        <w:t>Given</w:t>
      </w:r>
      <w:r>
        <w:rPr>
          <w:rFonts w:hint="eastAsia"/>
        </w:rPr>
        <w:t xml:space="preserve"> </w:t>
      </w:r>
      <w:r w:rsidR="00D329F4">
        <w:rPr>
          <w:rFonts w:hint="eastAsia"/>
        </w:rPr>
        <w:t>the</w:t>
      </w:r>
      <w:r w:rsidR="00D329F4">
        <w:rPr>
          <w:rFonts w:cs="Times New Roman"/>
        </w:rPr>
        <w:t>ir</w:t>
      </w:r>
      <w:r>
        <w:rPr>
          <w:rFonts w:cs="Times New Roman"/>
        </w:rPr>
        <w:t xml:space="preserve"> </w:t>
      </w:r>
      <w:r>
        <w:t>interpretability</w:t>
      </w:r>
      <w:r>
        <w:rPr>
          <w:rFonts w:hint="eastAsia"/>
        </w:rPr>
        <w:t>,</w:t>
      </w:r>
      <w:r>
        <w:t xml:space="preserve"> </w:t>
      </w:r>
      <w:r>
        <w:rPr>
          <w:rFonts w:hint="eastAsia"/>
        </w:rPr>
        <w:t>d</w:t>
      </w:r>
      <w:r>
        <w:t>eep learning models</w:t>
      </w:r>
      <w:r>
        <w:rPr>
          <w:rFonts w:hint="eastAsia"/>
        </w:rPr>
        <w:t xml:space="preserve"> cannot ensure validity.</w:t>
      </w:r>
      <w:r>
        <w:t xml:space="preserve"> Algorithms</w:t>
      </w:r>
      <w:r w:rsidR="00D329F4">
        <w:rPr>
          <w:rFonts w:hint="eastAsia"/>
        </w:rPr>
        <w:t xml:space="preserve"> that are</w:t>
      </w:r>
      <w:r>
        <w:rPr>
          <w:rFonts w:hint="eastAsia"/>
        </w:rPr>
        <w:t xml:space="preserve"> </w:t>
      </w:r>
      <w:r>
        <w:t>close</w:t>
      </w:r>
      <w:r>
        <w:rPr>
          <w:rFonts w:hint="eastAsia"/>
        </w:rPr>
        <w:t>ly</w:t>
      </w:r>
      <w:r>
        <w:t xml:space="preserve"> </w:t>
      </w:r>
      <w:r w:rsidR="00D329F4">
        <w:t>integrated</w:t>
      </w:r>
      <w:r>
        <w:t xml:space="preserve"> with physical </w:t>
      </w:r>
      <w:r w:rsidR="00D329F4">
        <w:t>mechanism</w:t>
      </w:r>
      <w:r w:rsidR="00D329F4">
        <w:rPr>
          <w:rFonts w:cs="Times New Roman"/>
        </w:rPr>
        <w:t>s</w:t>
      </w:r>
      <w:r>
        <w:t xml:space="preserve"> </w:t>
      </w:r>
      <w:r w:rsidR="0038081F">
        <w:t xml:space="preserve">and </w:t>
      </w:r>
      <w:r>
        <w:rPr>
          <w:rFonts w:hint="eastAsia"/>
        </w:rPr>
        <w:t xml:space="preserve">based on </w:t>
      </w:r>
      <w:r w:rsidR="00D56295">
        <w:rPr>
          <w:rFonts w:hint="eastAsia"/>
        </w:rPr>
        <w:t>machine</w:t>
      </w:r>
      <w:r w:rsidR="00D56295">
        <w:t xml:space="preserve"> learning</w:t>
      </w:r>
      <w:r>
        <w:t xml:space="preserve"> </w:t>
      </w:r>
      <w:r w:rsidR="00D329F4">
        <w:rPr>
          <w:rFonts w:hint="eastAsia"/>
        </w:rPr>
        <w:t>model</w:t>
      </w:r>
      <w:r w:rsidR="00D329F4">
        <w:rPr>
          <w:rFonts w:cs="Times New Roman"/>
        </w:rPr>
        <w:t>s</w:t>
      </w:r>
      <w:r>
        <w:rPr>
          <w:rFonts w:cs="Times New Roman"/>
        </w:rPr>
        <w:t xml:space="preserve"> are more appropriate for </w:t>
      </w:r>
      <w:r w:rsidR="00D329F4">
        <w:rPr>
          <w:rFonts w:cs="Times New Roman"/>
        </w:rPr>
        <w:t xml:space="preserve">the </w:t>
      </w:r>
      <w:r>
        <w:rPr>
          <w:rFonts w:cs="Times New Roman"/>
        </w:rPr>
        <w:t>c</w:t>
      </w:r>
      <w:r>
        <w:t xml:space="preserve">urrent </w:t>
      </w:r>
      <w:r w:rsidR="00D329F4">
        <w:t>challenge</w:t>
      </w:r>
      <w:r w:rsidR="00BB7748">
        <w:t>s</w:t>
      </w:r>
      <w:r>
        <w:rPr>
          <w:rFonts w:hint="eastAsia"/>
        </w:rPr>
        <w:t>.</w:t>
      </w:r>
      <w:r>
        <w:t xml:space="preserve"> </w:t>
      </w:r>
      <w:r w:rsidR="0038081F">
        <w:t>This</w:t>
      </w:r>
      <w:r w:rsidR="004B3B12">
        <w:t xml:space="preserve"> paper presents </w:t>
      </w:r>
      <w:r w:rsidR="00F56C9C">
        <w:t>an</w:t>
      </w:r>
      <w:r w:rsidR="004B3B12">
        <w:t xml:space="preserve"> </w:t>
      </w:r>
      <w:r>
        <w:t xml:space="preserve">evaluation framework </w:t>
      </w:r>
      <w:r w:rsidR="004B3B12">
        <w:t>that</w:t>
      </w:r>
      <w:r>
        <w:t xml:space="preserve"> shows significant advantages in </w:t>
      </w:r>
      <w:r w:rsidR="00D329F4">
        <w:rPr>
          <w:rFonts w:cs="Times New Roman"/>
        </w:rPr>
        <w:t xml:space="preserve">terms of </w:t>
      </w:r>
      <w:r>
        <w:rPr>
          <w:rFonts w:cs="Times New Roman"/>
        </w:rPr>
        <w:t xml:space="preserve">key </w:t>
      </w:r>
      <w:r w:rsidR="00D329F4">
        <w:rPr>
          <w:rFonts w:cs="Times New Roman"/>
        </w:rPr>
        <w:t>performance</w:t>
      </w:r>
      <w:r w:rsidR="004B3B12">
        <w:t xml:space="preserve"> as compared with existing methods</w:t>
      </w:r>
      <w:r>
        <w:rPr>
          <w:rFonts w:hint="eastAsia"/>
        </w:rPr>
        <w:t>.</w:t>
      </w:r>
      <w:r>
        <w:t xml:space="preserve"> Traditional time-domain </w:t>
      </w:r>
      <w:r w:rsidR="00D329F4">
        <w:t>simulation</w:t>
      </w:r>
      <w:r w:rsidR="00D329F4">
        <w:rPr>
          <w:rFonts w:cs="Times New Roman"/>
        </w:rPr>
        <w:t>s</w:t>
      </w:r>
      <w:r>
        <w:rPr>
          <w:rFonts w:cs="Times New Roman"/>
        </w:rPr>
        <w:t xml:space="preserve"> and energy function methods </w:t>
      </w:r>
      <w:r w:rsidR="00D329F4">
        <w:t>make it</w:t>
      </w:r>
      <w:r>
        <w:t xml:space="preserve"> difficult to quantify high-dimensional</w:t>
      </w:r>
      <w:r w:rsidR="00D329F4">
        <w:rPr>
          <w:rFonts w:cs="Times New Roman"/>
        </w:rPr>
        <w:t>,</w:t>
      </w:r>
      <w:r>
        <w:rPr>
          <w:rFonts w:cs="Times New Roman"/>
        </w:rPr>
        <w:t xml:space="preserve"> nonlinear</w:t>
      </w:r>
      <w:r w:rsidR="00D329F4">
        <w:rPr>
          <w:rFonts w:cs="Times New Roman"/>
        </w:rPr>
        <w:t>, and</w:t>
      </w:r>
      <w:r>
        <w:rPr>
          <w:rFonts w:cs="Times New Roman"/>
        </w:rPr>
        <w:t xml:space="preserve"> dynamic reactive power </w:t>
      </w:r>
      <w:r w:rsidR="00D329F4">
        <w:rPr>
          <w:rFonts w:cs="Times New Roman"/>
        </w:rPr>
        <w:t>interactions</w:t>
      </w:r>
      <w:r>
        <w:rPr>
          <w:rFonts w:cs="Times New Roman"/>
        </w:rPr>
        <w:t xml:space="preserve">. </w:t>
      </w:r>
      <w:r w:rsidR="00131AFD">
        <w:rPr>
          <w:rFonts w:hint="eastAsia"/>
        </w:rPr>
        <w:t>Machine-</w:t>
      </w:r>
      <w:r w:rsidR="00131AFD">
        <w:t>learning</w:t>
      </w:r>
      <w:r w:rsidR="00131AFD">
        <w:rPr>
          <w:rFonts w:cs="Times New Roman"/>
        </w:rPr>
        <w:t xml:space="preserve"> </w:t>
      </w:r>
      <w:r>
        <w:t xml:space="preserve">models are limited by static feature extraction, </w:t>
      </w:r>
      <w:r w:rsidR="00D329F4">
        <w:t>whereas</w:t>
      </w:r>
      <w:r>
        <w:t xml:space="preserve"> deep</w:t>
      </w:r>
      <w:r w:rsidR="00D329F4">
        <w:t>-</w:t>
      </w:r>
      <w:r>
        <w:t>learning models can handle time</w:t>
      </w:r>
      <w:r w:rsidR="00BB7748">
        <w:t>-</w:t>
      </w:r>
      <w:r>
        <w:t xml:space="preserve">series data but lack physical explicability. In </w:t>
      </w:r>
      <w:r w:rsidR="004B3B12">
        <w:t>the proposed framework</w:t>
      </w:r>
      <w:r>
        <w:t xml:space="preserve">, the complex dynamic process is decomposed into three identifiable stages through </w:t>
      </w:r>
      <w:r w:rsidR="00D329F4">
        <w:t>a</w:t>
      </w:r>
      <w:r>
        <w:t xml:space="preserve"> multi-</w:t>
      </w:r>
      <w:r w:rsidR="00D329F4">
        <w:t>timescale</w:t>
      </w:r>
      <w:r>
        <w:t xml:space="preserve"> (MTS) interaction mechanism. </w:t>
      </w:r>
      <w:r w:rsidR="00E3445E">
        <w:t>A</w:t>
      </w:r>
      <w:r w:rsidR="004B3B12" w:rsidRPr="004B3B12">
        <w:t xml:space="preserve"> multi-dimensional synchronous shapelet-based approach, referred to as </w:t>
      </w:r>
      <w:r w:rsidR="00E3445E" w:rsidRPr="004B3B12">
        <w:t xml:space="preserve">synchronous cluster of shapelets </w:t>
      </w:r>
      <w:r w:rsidR="004B3B12" w:rsidRPr="004B3B12">
        <w:t>(SynCShapelet),</w:t>
      </w:r>
      <w:r w:rsidR="00E3445E">
        <w:t xml:space="preserve"> is proposed</w:t>
      </w:r>
      <w:r w:rsidR="004B3B12" w:rsidRPr="004B3B12">
        <w:t xml:space="preserve"> for extracting features related to transient voltage instability</w:t>
      </w:r>
      <w:r w:rsidR="00E3445E">
        <w:t xml:space="preserve">. A </w:t>
      </w:r>
      <w:r>
        <w:t xml:space="preserve">coupled modeling of </w:t>
      </w:r>
      <w:r>
        <w:rPr>
          <w:rFonts w:cs="Times New Roman"/>
        </w:rPr>
        <w:t>multi-dimensional temporal features and dynamic mechanisms is achieved</w:t>
      </w:r>
      <w:r w:rsidR="00E3445E">
        <w:rPr>
          <w:rFonts w:cs="Times New Roman"/>
        </w:rPr>
        <w:t xml:space="preserve"> </w:t>
      </w:r>
      <w:r w:rsidR="00E3445E">
        <w:t xml:space="preserve">by utilizing the SynCShapelet algorithm, </w:t>
      </w:r>
      <w:r w:rsidR="00E3445E">
        <w:rPr>
          <w:rFonts w:cs="Times New Roman"/>
        </w:rPr>
        <w:t>thus overcoming</w:t>
      </w:r>
      <w:r>
        <w:rPr>
          <w:rFonts w:cs="Times New Roman"/>
        </w:rPr>
        <w:t xml:space="preserve"> the sensitivity of traditional methods to commutation failure interference</w:t>
      </w:r>
      <w:r w:rsidR="00BB7748">
        <w:rPr>
          <w:rFonts w:cs="Times New Roman"/>
        </w:rPr>
        <w:t>.</w:t>
      </w:r>
      <w:r>
        <w:rPr>
          <w:rFonts w:cs="Times New Roman"/>
        </w:rPr>
        <w:t xml:space="preserve"> The "black box" problem </w:t>
      </w:r>
      <w:r w:rsidR="00E3445E">
        <w:rPr>
          <w:rFonts w:cs="Times New Roman"/>
        </w:rPr>
        <w:t>associated with</w:t>
      </w:r>
      <w:r>
        <w:rPr>
          <w:rFonts w:cs="Times New Roman"/>
        </w:rPr>
        <w:t xml:space="preserve"> machine learning model</w:t>
      </w:r>
      <w:r w:rsidR="00E3445E">
        <w:rPr>
          <w:rFonts w:cs="Times New Roman"/>
        </w:rPr>
        <w:t>s</w:t>
      </w:r>
      <w:r>
        <w:rPr>
          <w:rFonts w:cs="Times New Roman"/>
        </w:rPr>
        <w:t xml:space="preserve"> was also </w:t>
      </w:r>
      <w:r w:rsidR="00E3445E">
        <w:rPr>
          <w:rFonts w:cs="Times New Roman"/>
        </w:rPr>
        <w:t xml:space="preserve">addressed </w:t>
      </w:r>
      <w:r>
        <w:rPr>
          <w:rFonts w:cs="Times New Roman"/>
        </w:rPr>
        <w:t>through the physical correlation between the trajectory bifurcation feature and critical slip.</w:t>
      </w:r>
    </w:p>
    <w:p w14:paraId="1D86756C" w14:textId="6F584DB8" w:rsidR="004469F0" w:rsidRDefault="00287332">
      <w:r>
        <w:t>The remainder of this paper is organized as follows</w:t>
      </w:r>
      <w:r w:rsidR="00625BA7">
        <w:t>.</w:t>
      </w:r>
      <w:r>
        <w:t xml:space="preserve"> Section 2</w:t>
      </w:r>
      <w:r w:rsidR="00BF5061">
        <w:t xml:space="preserve"> presents an</w:t>
      </w:r>
      <w:r>
        <w:t xml:space="preserve"> analy</w:t>
      </w:r>
      <w:r w:rsidR="00BF5061">
        <w:t>sis of</w:t>
      </w:r>
      <w:r>
        <w:t xml:space="preserve"> the MTS interaction mechanisms of </w:t>
      </w:r>
      <w:r w:rsidR="00D329F4">
        <w:rPr>
          <w:rFonts w:cs="Times New Roman"/>
        </w:rPr>
        <w:t xml:space="preserve">the </w:t>
      </w:r>
      <w:r>
        <w:rPr>
          <w:rFonts w:cs="Times New Roman"/>
        </w:rPr>
        <w:t xml:space="preserve">STVS factors within </w:t>
      </w:r>
      <w:r w:rsidR="00D329F4">
        <w:rPr>
          <w:rFonts w:cs="Times New Roman"/>
        </w:rPr>
        <w:t xml:space="preserve">the </w:t>
      </w:r>
      <w:r>
        <w:rPr>
          <w:rFonts w:cs="Times New Roman"/>
        </w:rPr>
        <w:t xml:space="preserve">MIHVDC system. </w:t>
      </w:r>
      <w:r w:rsidR="00D329F4">
        <w:t>This</w:t>
      </w:r>
      <w:r>
        <w:t xml:space="preserve"> </w:t>
      </w:r>
      <w:r w:rsidR="00BF5061">
        <w:t xml:space="preserve">description </w:t>
      </w:r>
      <w:r>
        <w:t xml:space="preserve">emphasizes how </w:t>
      </w:r>
      <w:r>
        <w:rPr>
          <w:rFonts w:hint="eastAsia"/>
        </w:rPr>
        <w:t xml:space="preserve">dynamic </w:t>
      </w:r>
      <w:r>
        <w:t>reactive power</w:t>
      </w:r>
      <w:r>
        <w:rPr>
          <w:rFonts w:hint="eastAsia"/>
        </w:rPr>
        <w:t xml:space="preserve"> characteristics </w:t>
      </w:r>
      <w:r>
        <w:t xml:space="preserve">can influence </w:t>
      </w:r>
      <w:r>
        <w:rPr>
          <w:rFonts w:hint="eastAsia"/>
        </w:rPr>
        <w:t xml:space="preserve">feature </w:t>
      </w:r>
      <w:r>
        <w:t xml:space="preserve">extraction for </w:t>
      </w:r>
      <w:r w:rsidR="00D329F4">
        <w:rPr>
          <w:rFonts w:cs="Times New Roman"/>
        </w:rPr>
        <w:t xml:space="preserve">the </w:t>
      </w:r>
      <w:r>
        <w:rPr>
          <w:rFonts w:hint="eastAsia"/>
        </w:rPr>
        <w:t>STVS</w:t>
      </w:r>
      <w:r>
        <w:t xml:space="preserve">. Section 3 presents </w:t>
      </w:r>
      <w:r w:rsidR="00D329F4">
        <w:rPr>
          <w:rFonts w:cs="Times New Roman"/>
        </w:rPr>
        <w:t>SynCShapelet</w:t>
      </w:r>
      <w:r w:rsidR="00BF5061">
        <w:t>; t</w:t>
      </w:r>
      <w:r>
        <w:t xml:space="preserve">his </w:t>
      </w:r>
      <w:r w:rsidR="00BF5061">
        <w:t xml:space="preserve">approach </w:t>
      </w:r>
      <w:r>
        <w:t xml:space="preserve">effectively addresses the </w:t>
      </w:r>
      <w:r w:rsidR="00D329F4">
        <w:t>challenge</w:t>
      </w:r>
      <w:r w:rsidR="00D329F4">
        <w:rPr>
          <w:rFonts w:cs="Times New Roman"/>
        </w:rPr>
        <w:t>s</w:t>
      </w:r>
      <w:r>
        <w:rPr>
          <w:rFonts w:cs="Times New Roman"/>
        </w:rPr>
        <w:t xml:space="preserve"> posed by the rapid response characteristics of DC systems </w:t>
      </w:r>
      <w:r w:rsidR="00D329F4">
        <w:t>for</w:t>
      </w:r>
      <w:r>
        <w:t xml:space="preserve"> STVS assessment in </w:t>
      </w:r>
      <w:r>
        <w:rPr>
          <w:rFonts w:hint="eastAsia"/>
        </w:rPr>
        <w:t xml:space="preserve">MIHVDC </w:t>
      </w:r>
      <w:r w:rsidR="00D329F4">
        <w:rPr>
          <w:rFonts w:hint="eastAsia"/>
        </w:rPr>
        <w:t>system</w:t>
      </w:r>
      <w:r w:rsidR="00D329F4">
        <w:rPr>
          <w:rFonts w:cs="Times New Roman"/>
        </w:rPr>
        <w:t>s</w:t>
      </w:r>
      <w:r>
        <w:t xml:space="preserve">. The </w:t>
      </w:r>
      <w:r w:rsidR="00BF5061">
        <w:rPr>
          <w:rFonts w:cs="Times New Roman"/>
        </w:rPr>
        <w:t>mechanistic analysis</w:t>
      </w:r>
      <w:r w:rsidR="00BF5061">
        <w:t xml:space="preserve"> that substantiates the </w:t>
      </w:r>
      <w:r>
        <w:t xml:space="preserve">validity of </w:t>
      </w:r>
      <w:r>
        <w:rPr>
          <w:rFonts w:cs="Times New Roman"/>
        </w:rPr>
        <w:t>Syn</w:t>
      </w:r>
      <w:r>
        <w:rPr>
          <w:rFonts w:hint="eastAsia"/>
        </w:rPr>
        <w:t>CS</w:t>
      </w:r>
      <w:r>
        <w:t>h</w:t>
      </w:r>
      <w:r>
        <w:rPr>
          <w:rFonts w:hint="eastAsia"/>
        </w:rPr>
        <w:t>apelet</w:t>
      </w:r>
      <w:r>
        <w:t xml:space="preserve"> in extract</w:t>
      </w:r>
      <w:r>
        <w:rPr>
          <w:rFonts w:hint="eastAsia"/>
        </w:rPr>
        <w:t>ing</w:t>
      </w:r>
      <w:r>
        <w:t xml:space="preserve"> instability features </w:t>
      </w:r>
      <w:r w:rsidR="00BF5061">
        <w:t>is also detailed</w:t>
      </w:r>
      <w:r>
        <w:rPr>
          <w:rFonts w:cs="Times New Roman"/>
        </w:rPr>
        <w:t xml:space="preserve">. Section 4 </w:t>
      </w:r>
      <w:r w:rsidR="00D329F4">
        <w:t>presents</w:t>
      </w:r>
      <w:r>
        <w:t xml:space="preserve"> a case study that validates the efficacy of the proposed </w:t>
      </w:r>
      <w:r w:rsidR="00D329F4">
        <w:t>shapelet</w:t>
      </w:r>
      <w:r>
        <w:t>-</w:t>
      </w:r>
      <w:r>
        <w:rPr>
          <w:rFonts w:hint="eastAsia"/>
        </w:rPr>
        <w:t>based</w:t>
      </w:r>
      <w:r>
        <w:t xml:space="preserve"> methodology, which </w:t>
      </w:r>
      <w:r w:rsidR="00D329F4">
        <w:t>considers</w:t>
      </w:r>
      <w:r>
        <w:t xml:space="preserve"> AC/DC </w:t>
      </w:r>
      <w:r>
        <w:rPr>
          <w:rFonts w:hint="eastAsia"/>
        </w:rPr>
        <w:t>MTS</w:t>
      </w:r>
      <w:r>
        <w:t xml:space="preserve"> interactions, for evaluating</w:t>
      </w:r>
      <w:r w:rsidR="00D329F4">
        <w:t xml:space="preserve"> </w:t>
      </w:r>
      <w:r w:rsidR="00D329F4">
        <w:rPr>
          <w:rFonts w:cs="Times New Roman"/>
        </w:rPr>
        <w:t>the</w:t>
      </w:r>
      <w:r>
        <w:t xml:space="preserve"> </w:t>
      </w:r>
      <w:r>
        <w:rPr>
          <w:rFonts w:cs="Times New Roman"/>
        </w:rPr>
        <w:t>STVS in MIHVDC systems. Finally, Section 5 summarizes the principal conclusions drawn from this study and provides recommendations for future research</w:t>
      </w:r>
      <w:r>
        <w:t xml:space="preserve">. </w:t>
      </w:r>
    </w:p>
    <w:p w14:paraId="4A537C23" w14:textId="77777777" w:rsidR="004469F0" w:rsidRDefault="00287332">
      <w:pPr>
        <w:pStyle w:val="2"/>
        <w:numPr>
          <w:ilvl w:val="0"/>
          <w:numId w:val="1"/>
        </w:numPr>
      </w:pPr>
      <w:bookmarkStart w:id="15" w:name="_Ref194652566"/>
      <w:r>
        <w:t>| MTS Interaction Mechanism for STVS in MIHVDC system</w:t>
      </w:r>
      <w:bookmarkEnd w:id="15"/>
    </w:p>
    <w:p w14:paraId="7FCE24A0" w14:textId="28DA47EF" w:rsidR="004469F0" w:rsidRDefault="00B36F3A">
      <w:r w:rsidRPr="00DA2974">
        <w:t xml:space="preserve">To effectively mine time-series data </w:t>
      </w:r>
      <w:r w:rsidR="00FD4DB9" w:rsidRPr="00DA2974">
        <w:rPr>
          <w:rFonts w:hint="eastAsia"/>
        </w:rPr>
        <w:t xml:space="preserve">features </w:t>
      </w:r>
      <w:r w:rsidRPr="00DA2974">
        <w:t xml:space="preserve">for STVS assessment, it is crucial to understand the interaction mechanisms and identify distinct modes within the </w:t>
      </w:r>
      <w:r w:rsidR="009B7C78" w:rsidRPr="00DA2974">
        <w:t>transient</w:t>
      </w:r>
      <w:r w:rsidR="009B7C78" w:rsidRPr="00DA2974">
        <w:rPr>
          <w:rFonts w:hint="eastAsia"/>
        </w:rPr>
        <w:t xml:space="preserve"> </w:t>
      </w:r>
      <w:r w:rsidRPr="00DA2974">
        <w:t>process.</w:t>
      </w:r>
      <w:r>
        <w:rPr>
          <w:rFonts w:hint="eastAsia"/>
        </w:rPr>
        <w:t xml:space="preserve"> </w:t>
      </w:r>
      <w:r w:rsidR="00287332">
        <w:t xml:space="preserve">This section discusses the </w:t>
      </w:r>
      <w:r w:rsidR="00287332">
        <w:rPr>
          <w:rFonts w:hint="eastAsia"/>
        </w:rPr>
        <w:t>key</w:t>
      </w:r>
      <w:r w:rsidR="00287332">
        <w:t xml:space="preserve"> factors of </w:t>
      </w:r>
      <w:r w:rsidR="00D329F4">
        <w:rPr>
          <w:rFonts w:cs="Times New Roman"/>
        </w:rPr>
        <w:t xml:space="preserve">the </w:t>
      </w:r>
      <w:r w:rsidR="00287332">
        <w:rPr>
          <w:rFonts w:cs="Times New Roman"/>
        </w:rPr>
        <w:t xml:space="preserve">STVS. </w:t>
      </w:r>
      <w:r w:rsidR="00D329F4">
        <w:t>The timescales of the transient voltage interaction processes are divided by</w:t>
      </w:r>
      <w:r w:rsidR="00287332">
        <w:rPr>
          <w:color w:val="FF0000"/>
        </w:rPr>
        <w:t xml:space="preserve"> </w:t>
      </w:r>
      <w:r w:rsidR="00287332">
        <w:t>quantitatively analyzing the reactive power dynamics of these factors</w:t>
      </w:r>
      <w:r w:rsidR="00D329F4">
        <w:t>.</w:t>
      </w:r>
      <w:r w:rsidR="00287332">
        <w:t xml:space="preserve"> The MTS interaction mechanism </w:t>
      </w:r>
      <w:r w:rsidR="00D329F4">
        <w:t>was</w:t>
      </w:r>
      <w:r w:rsidR="00287332">
        <w:t xml:space="preserve"> summarized</w:t>
      </w:r>
      <w:r w:rsidR="00D329F4">
        <w:t xml:space="preserve"> to elucidate</w:t>
      </w:r>
      <w:r w:rsidR="00287332">
        <w:t xml:space="preserve"> the evolution path of </w:t>
      </w:r>
      <w:r w:rsidR="00D329F4">
        <w:rPr>
          <w:rFonts w:cs="Times New Roman"/>
        </w:rPr>
        <w:t xml:space="preserve">the </w:t>
      </w:r>
      <w:r w:rsidR="00287332">
        <w:rPr>
          <w:rFonts w:hint="eastAsia"/>
        </w:rPr>
        <w:t>transient</w:t>
      </w:r>
      <w:r w:rsidR="00287332">
        <w:t xml:space="preserve"> voltage </w:t>
      </w:r>
      <w:r w:rsidR="00287332">
        <w:rPr>
          <w:rFonts w:hint="eastAsia"/>
        </w:rPr>
        <w:t>interaction</w:t>
      </w:r>
      <w:r w:rsidR="00287332">
        <w:t xml:space="preserve"> in</w:t>
      </w:r>
      <w:r w:rsidR="00D329F4">
        <w:t xml:space="preserve"> </w:t>
      </w:r>
      <w:r w:rsidR="00D329F4">
        <w:rPr>
          <w:rFonts w:cs="Times New Roman"/>
        </w:rPr>
        <w:t>the</w:t>
      </w:r>
      <w:r w:rsidR="00287332">
        <w:t xml:space="preserve"> </w:t>
      </w:r>
      <w:r w:rsidR="00287332">
        <w:rPr>
          <w:rFonts w:cs="Times New Roman"/>
        </w:rPr>
        <w:t>MIHVDC system.</w:t>
      </w:r>
    </w:p>
    <w:p w14:paraId="22600D21" w14:textId="77777777" w:rsidR="004469F0" w:rsidRDefault="00287332">
      <w:pPr>
        <w:pStyle w:val="3"/>
        <w:ind w:firstLine="0"/>
      </w:pPr>
      <w:r>
        <w:rPr>
          <w:rFonts w:hint="eastAsia"/>
        </w:rPr>
        <w:t>2</w:t>
      </w:r>
      <w:r>
        <w:t>.1 | Key F</w:t>
      </w:r>
      <w:r>
        <w:rPr>
          <w:rFonts w:hint="eastAsia"/>
        </w:rPr>
        <w:t>actor</w:t>
      </w:r>
      <w:r>
        <w:t>s of STVS</w:t>
      </w:r>
    </w:p>
    <w:p w14:paraId="59E48055" w14:textId="5F8F5C9E" w:rsidR="004469F0" w:rsidRDefault="00287332">
      <w:r>
        <w:t xml:space="preserve">The </w:t>
      </w:r>
      <w:r w:rsidR="00D329F4">
        <w:t>essence</w:t>
      </w:r>
      <w:r>
        <w:t xml:space="preserve"> of</w:t>
      </w:r>
      <w:r w:rsidR="00D329F4">
        <w:t xml:space="preserve"> </w:t>
      </w:r>
      <w:r w:rsidR="00D329F4">
        <w:rPr>
          <w:rFonts w:cs="Times New Roman"/>
        </w:rPr>
        <w:t>the</w:t>
      </w:r>
      <w:r>
        <w:t xml:space="preserve"> </w:t>
      </w:r>
      <w:r>
        <w:rPr>
          <w:rFonts w:hint="eastAsia"/>
        </w:rPr>
        <w:t>STVS</w:t>
      </w:r>
      <w:r>
        <w:t xml:space="preserve"> lies in the</w:t>
      </w:r>
      <w:r>
        <w:rPr>
          <w:rFonts w:hint="eastAsia"/>
        </w:rPr>
        <w:t xml:space="preserve"> balance of</w:t>
      </w:r>
      <w:r>
        <w:t xml:space="preserve"> </w:t>
      </w:r>
      <w:r>
        <w:rPr>
          <w:rFonts w:hint="eastAsia"/>
        </w:rPr>
        <w:t>dynamic</w:t>
      </w:r>
      <w:r>
        <w:t xml:space="preserve"> reactive power </w:t>
      </w:r>
      <w:r>
        <w:fldChar w:fldCharType="begin">
          <w:fldData xml:space="preserve">PEVuZE5vdGU+PENpdGU+PEF1dGhvcj5ZYWdhbWk8L0F1dGhvcj48WWVhcj4yMDIwPC9ZZWFyPjxS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</w:fldData>
        </w:fldChar>
      </w:r>
      <w:r>
        <w:instrText xml:space="preserve"> ADDIN EN.JS.CITE </w:instrText>
      </w:r>
      <w:r>
        <w:fldChar w:fldCharType="separate"/>
      </w:r>
      <w:r>
        <w:t>[</w:t>
      </w:r>
      <w:hyperlink w:anchor="_ENREF_24" w:tooltip="Yagami, 2020 #150" w:history="1">
        <w:r>
          <w:rPr>
            <w:rStyle w:val="a7"/>
          </w:rPr>
          <w:t>24</w:t>
        </w:r>
      </w:hyperlink>
      <w:r>
        <w:t>]</w:t>
      </w:r>
      <w:r>
        <w:fldChar w:fldCharType="end"/>
      </w:r>
      <w:r>
        <w:t xml:space="preserve">. The </w:t>
      </w:r>
      <w:r>
        <w:rPr>
          <w:rFonts w:hint="eastAsia"/>
        </w:rPr>
        <w:t xml:space="preserve">main </w:t>
      </w:r>
      <w:r>
        <w:t xml:space="preserve">process of STVS within </w:t>
      </w:r>
      <w:r w:rsidR="00D329F4">
        <w:t>a</w:t>
      </w:r>
      <w:r w:rsidR="00F63146">
        <w:t xml:space="preserve">n </w:t>
      </w:r>
      <w:r w:rsidR="00D329F4">
        <w:t>MIHVDC</w:t>
      </w:r>
      <w:r>
        <w:t xml:space="preserve"> system involves the transient balance of reactive power among the HVDC system, composite loads, traditional </w:t>
      </w:r>
      <w:r>
        <w:lastRenderedPageBreak/>
        <w:t xml:space="preserve">power supply systems, and reactive power compensation equipment. This </w:t>
      </w:r>
      <w:r w:rsidR="00D329F4">
        <w:t>study focus</w:t>
      </w:r>
      <w:r w:rsidR="00D329F4">
        <w:rPr>
          <w:rFonts w:cs="Times New Roman"/>
        </w:rPr>
        <w:t>e</w:t>
      </w:r>
      <w:r w:rsidR="00B55C7B">
        <w:rPr>
          <w:rFonts w:cs="Times New Roman"/>
        </w:rPr>
        <w:t>d</w:t>
      </w:r>
      <w:r>
        <w:rPr>
          <w:rFonts w:cs="Times New Roman"/>
        </w:rPr>
        <w:t xml:space="preserve"> on</w:t>
      </w:r>
      <w:r>
        <w:t xml:space="preserve"> dominant </w:t>
      </w:r>
      <w:r>
        <w:rPr>
          <w:rFonts w:hint="eastAsia"/>
        </w:rPr>
        <w:t>instability</w:t>
      </w:r>
      <w:r>
        <w:t xml:space="preserve"> processes as an entry point to analyze the primary factors influencing</w:t>
      </w:r>
      <w:r w:rsidR="00D329F4">
        <w:t xml:space="preserve"> </w:t>
      </w:r>
      <w:r w:rsidR="00D329F4">
        <w:rPr>
          <w:rFonts w:cs="Times New Roman"/>
        </w:rPr>
        <w:t>the</w:t>
      </w:r>
      <w:r>
        <w:t xml:space="preserve"> </w:t>
      </w:r>
      <w:r>
        <w:rPr>
          <w:rFonts w:hint="eastAsia"/>
        </w:rPr>
        <w:t>STVS</w:t>
      </w:r>
      <w:r>
        <w:t>.</w:t>
      </w:r>
    </w:p>
    <w:p w14:paraId="2E1C1273" w14:textId="10F385AF" w:rsidR="004469F0" w:rsidRDefault="00287332">
      <w:r>
        <w:t xml:space="preserve">Factors affecting </w:t>
      </w:r>
      <w:r w:rsidR="00D329F4">
        <w:rPr>
          <w:rFonts w:cs="Times New Roman"/>
        </w:rPr>
        <w:t xml:space="preserve">the </w:t>
      </w:r>
      <w:r>
        <w:rPr>
          <w:rFonts w:cs="Times New Roman"/>
        </w:rPr>
        <w:t xml:space="preserve">STVS in MIHVDC </w:t>
      </w:r>
      <w:r w:rsidR="00D329F4">
        <w:rPr>
          <w:rFonts w:cs="Times New Roman"/>
        </w:rPr>
        <w:t>systems</w:t>
      </w:r>
      <w:r>
        <w:rPr>
          <w:rFonts w:cs="Times New Roman"/>
        </w:rPr>
        <w:t xml:space="preserve"> can be categorized into four groups: 1) </w:t>
      </w:r>
      <w:r>
        <w:rPr>
          <w:b/>
          <w:bCs/>
        </w:rPr>
        <w:t>HVDC System Factors</w:t>
      </w:r>
      <w:r>
        <w:t xml:space="preserve">: </w:t>
      </w:r>
      <w:r w:rsidR="00F63146">
        <w:t>I</w:t>
      </w:r>
      <w:r w:rsidR="00D329F4">
        <w:t>nverter</w:t>
      </w:r>
      <w:r>
        <w:t xml:space="preserve"> commutation failures, reactive power absorption, control modes, and shunt reactive compensation.</w:t>
      </w:r>
      <w:r>
        <w:rPr>
          <w:rFonts w:hint="eastAsia"/>
        </w:rPr>
        <w:t xml:space="preserve"> </w:t>
      </w:r>
      <w:r>
        <w:t xml:space="preserve">2) </w:t>
      </w:r>
      <w:r>
        <w:rPr>
          <w:b/>
          <w:bCs/>
        </w:rPr>
        <w:t>Composite Load Center Factors</w:t>
      </w:r>
      <w:r>
        <w:t xml:space="preserve">: </w:t>
      </w:r>
      <w:r w:rsidR="00D329F4">
        <w:t>Instability</w:t>
      </w:r>
      <w:r>
        <w:t xml:space="preserve"> associated with local and remote induction motors in low-voltage areas.</w:t>
      </w:r>
      <w:r>
        <w:rPr>
          <w:rFonts w:hint="eastAsia"/>
        </w:rPr>
        <w:t xml:space="preserve"> </w:t>
      </w:r>
      <w:r>
        <w:t>3)</w:t>
      </w:r>
      <w:r>
        <w:rPr>
          <w:b/>
          <w:bCs/>
        </w:rPr>
        <w:t xml:space="preserve"> Traditional Power Source System Factors</w:t>
      </w:r>
      <w:r>
        <w:t xml:space="preserve">: </w:t>
      </w:r>
      <w:r w:rsidR="006A318A">
        <w:t>S</w:t>
      </w:r>
      <w:r w:rsidR="00D329F4">
        <w:t>ubtransient</w:t>
      </w:r>
      <w:r>
        <w:t xml:space="preserve"> processes, dynamics of excitation regulation, and rotor mechanical responses.</w:t>
      </w:r>
      <w:r>
        <w:rPr>
          <w:rFonts w:hint="eastAsia"/>
        </w:rPr>
        <w:t xml:space="preserve"> </w:t>
      </w:r>
      <w:r>
        <w:t xml:space="preserve">4) </w:t>
      </w:r>
      <w:r>
        <w:rPr>
          <w:b/>
          <w:bCs/>
        </w:rPr>
        <w:t>Dynamic Reactive Power Compensation Devices</w:t>
      </w:r>
      <w:r>
        <w:t xml:space="preserve">: </w:t>
      </w:r>
      <w:r w:rsidR="006A318A">
        <w:t>P</w:t>
      </w:r>
      <w:r w:rsidR="00D329F4">
        <w:t>rimarily</w:t>
      </w:r>
      <w:r>
        <w:t xml:space="preserve"> including synchronous condensers, </w:t>
      </w:r>
      <w:r w:rsidR="006A318A">
        <w:t>s</w:t>
      </w:r>
      <w:r w:rsidR="00D329F4">
        <w:t xml:space="preserve">tatic </w:t>
      </w:r>
      <w:r w:rsidR="006A318A">
        <w:t>r</w:t>
      </w:r>
      <w:r w:rsidR="00D329F4">
        <w:t xml:space="preserve">eactive </w:t>
      </w:r>
      <w:r w:rsidR="006A318A">
        <w:t>p</w:t>
      </w:r>
      <w:r w:rsidR="00D329F4">
        <w:t xml:space="preserve">ower </w:t>
      </w:r>
      <w:r w:rsidR="006A318A">
        <w:t>g</w:t>
      </w:r>
      <w:r w:rsidR="00D329F4">
        <w:t>enerators</w:t>
      </w:r>
      <w:r>
        <w:t xml:space="preserve"> (SVGs) </w:t>
      </w:r>
      <w:r>
        <w:fldChar w:fldCharType="begin">
          <w:fldData xml:space="preserve">PEVuZE5vdGU+PENpdGU+PEF1dGhvcj5KaWFuZzwvQXV0aG9yPjxZZWFyPjIwMjA8L1llYXI+PFJl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</w:fldData>
        </w:fldChar>
      </w:r>
      <w:r>
        <w:instrText xml:space="preserve"> ADDIN EN.JS.CITE </w:instrText>
      </w:r>
      <w:r>
        <w:fldChar w:fldCharType="separate"/>
      </w:r>
      <w:r>
        <w:t>[</w:t>
      </w:r>
      <w:hyperlink w:anchor="_ENREF_25" w:tooltip="Jiang, 2020 #190" w:history="1">
        <w:r>
          <w:rPr>
            <w:rStyle w:val="a7"/>
          </w:rPr>
          <w:t>25</w:t>
        </w:r>
      </w:hyperlink>
      <w:r>
        <w:t>]</w:t>
      </w:r>
      <w:r>
        <w:fldChar w:fldCharType="end"/>
      </w:r>
      <w:r>
        <w:t xml:space="preserve">, and </w:t>
      </w:r>
      <w:r w:rsidR="006A318A">
        <w:t>s</w:t>
      </w:r>
      <w:r w:rsidR="00D329F4">
        <w:t xml:space="preserve">tatic </w:t>
      </w:r>
      <w:r w:rsidR="006A318A">
        <w:t>r</w:t>
      </w:r>
      <w:r w:rsidR="00D329F4">
        <w:t xml:space="preserve">eactive </w:t>
      </w:r>
      <w:r w:rsidR="006A318A">
        <w:t>p</w:t>
      </w:r>
      <w:r w:rsidR="00D329F4">
        <w:t xml:space="preserve">ower </w:t>
      </w:r>
      <w:r w:rsidR="006A318A">
        <w:t>c</w:t>
      </w:r>
      <w:r w:rsidR="00D329F4">
        <w:t>ompensators</w:t>
      </w:r>
      <w:r>
        <w:t xml:space="preserve"> (SVCs) </w:t>
      </w:r>
      <w:r>
        <w:fldChar w:fldCharType="begin">
          <w:fldData xml:space="preserve">PEVuZE5vdGU+PENpdGU+PEF1dGhvcj5aaG9uZ2NoYW5nPC9BdXRob3I+PFllYXI+MjAxMjwvWWVh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</w:fldData>
        </w:fldChar>
      </w:r>
      <w:r>
        <w:instrText xml:space="preserve"> ADDIN EN.JS.CITE </w:instrText>
      </w:r>
      <w:r>
        <w:fldChar w:fldCharType="separate"/>
      </w:r>
      <w:r>
        <w:t>[</w:t>
      </w:r>
      <w:hyperlink w:anchor="_ENREF_26" w:tooltip="Zhongchang, 2012 #191" w:history="1">
        <w:r>
          <w:rPr>
            <w:rStyle w:val="a7"/>
          </w:rPr>
          <w:t>26</w:t>
        </w:r>
      </w:hyperlink>
      <w:r>
        <w:t>]</w:t>
      </w:r>
      <w:r>
        <w:fldChar w:fldCharType="end"/>
      </w:r>
      <w:r>
        <w:t>.</w:t>
      </w:r>
      <w:r>
        <w:rPr>
          <w:rFonts w:hint="eastAsia"/>
        </w:rPr>
        <w:t xml:space="preserve"> </w:t>
      </w:r>
      <w:r>
        <w:t xml:space="preserve">In contemporary MIHVDC systems, the influence of traditional power sources on </w:t>
      </w:r>
      <w:r w:rsidR="00D329F4">
        <w:rPr>
          <w:rFonts w:cs="Times New Roman"/>
        </w:rPr>
        <w:t xml:space="preserve">the </w:t>
      </w:r>
      <w:r>
        <w:rPr>
          <w:rFonts w:cs="Times New Roman"/>
        </w:rPr>
        <w:t xml:space="preserve">STVS is relatively weak </w:t>
      </w:r>
      <w:r w:rsidR="00D329F4">
        <w:t>because of</w:t>
      </w:r>
      <w:r>
        <w:t xml:space="preserve"> the gradual elimination of high-energy-consuming units and </w:t>
      </w:r>
      <w:r w:rsidR="00D329F4">
        <w:rPr>
          <w:rFonts w:hint="eastAsia"/>
        </w:rPr>
        <w:t>lar</w:t>
      </w:r>
      <w:r w:rsidR="00D329F4">
        <w:rPr>
          <w:rFonts w:cs="Times New Roman"/>
        </w:rPr>
        <w:t>ge</w:t>
      </w:r>
      <w:r>
        <w:t xml:space="preserve"> electrical distances. Reactive power compensation predominantly relies on filtering devices at inverter stations</w:t>
      </w:r>
      <w:r w:rsidR="00D329F4">
        <w:t xml:space="preserve">, </w:t>
      </w:r>
      <w:r w:rsidR="00D329F4">
        <w:rPr>
          <w:rFonts w:hint="eastAsia"/>
        </w:rPr>
        <w:t>whereas</w:t>
      </w:r>
      <w:r>
        <w:t xml:space="preserve"> high-cost HVDC </w:t>
      </w:r>
      <w:r>
        <w:rPr>
          <w:rFonts w:hint="eastAsia"/>
        </w:rPr>
        <w:t xml:space="preserve">dynamic </w:t>
      </w:r>
      <w:r w:rsidR="00D329F4">
        <w:rPr>
          <w:rFonts w:hint="eastAsia"/>
        </w:rPr>
        <w:t>reactive</w:t>
      </w:r>
      <w:r>
        <w:rPr>
          <w:rFonts w:hint="eastAsia"/>
        </w:rPr>
        <w:t xml:space="preserve"> power </w:t>
      </w:r>
      <w:r>
        <w:t xml:space="preserve">compensation remains </w:t>
      </w:r>
      <w:r w:rsidR="00D329F4">
        <w:rPr>
          <w:rFonts w:cs="Times New Roman"/>
        </w:rPr>
        <w:t>a challeng</w:t>
      </w:r>
      <w:r w:rsidR="00D329F4">
        <w:t>e for wide implementation.</w:t>
      </w:r>
      <w:r>
        <w:t xml:space="preserve"> Consequently, this </w:t>
      </w:r>
      <w:r w:rsidR="00D329F4">
        <w:t>study</w:t>
      </w:r>
      <w:r>
        <w:t xml:space="preserve"> primarily investigate</w:t>
      </w:r>
      <w:r w:rsidR="00B55C7B">
        <w:t>d</w:t>
      </w:r>
      <w:r>
        <w:t xml:space="preserve"> the impact of dynamic variations in reactive power within </w:t>
      </w:r>
      <w:r>
        <w:rPr>
          <w:rFonts w:hint="eastAsia"/>
        </w:rPr>
        <w:t>HV</w:t>
      </w:r>
      <w:r>
        <w:t xml:space="preserve">DC systems and </w:t>
      </w:r>
      <w:bookmarkStart w:id="16" w:name="OLE_LINK11"/>
      <w:r>
        <w:t>composite</w:t>
      </w:r>
      <w:bookmarkEnd w:id="16"/>
      <w:r>
        <w:t xml:space="preserve"> loads, along with their interactions across </w:t>
      </w:r>
      <w:r w:rsidR="00D329F4">
        <w:rPr>
          <w:rFonts w:cs="Times New Roman"/>
        </w:rPr>
        <w:t xml:space="preserve">the </w:t>
      </w:r>
      <w:r>
        <w:rPr>
          <w:rFonts w:cs="Times New Roman"/>
        </w:rPr>
        <w:t>MTS on</w:t>
      </w:r>
      <w:r w:rsidR="00D329F4">
        <w:rPr>
          <w:rFonts w:cs="Times New Roman"/>
        </w:rPr>
        <w:t xml:space="preserve"> the</w:t>
      </w:r>
      <w:r>
        <w:rPr>
          <w:rFonts w:cs="Times New Roman"/>
        </w:rPr>
        <w:t xml:space="preserve"> STVS.</w:t>
      </w:r>
    </w:p>
    <w:p w14:paraId="05FC89E4" w14:textId="77777777" w:rsidR="004469F0" w:rsidRDefault="00287332">
      <w:pPr>
        <w:pStyle w:val="3"/>
        <w:ind w:firstLine="0"/>
      </w:pPr>
      <w:r>
        <w:rPr>
          <w:rFonts w:hint="eastAsia"/>
        </w:rPr>
        <w:t>2</w:t>
      </w:r>
      <w:r>
        <w:t xml:space="preserve">.2 | </w:t>
      </w:r>
      <w:r w:rsidR="005C7557" w:rsidRPr="005C7557">
        <w:t>Distinguishable</w:t>
      </w:r>
      <w:r>
        <w:t xml:space="preserve"> MTS Interaction Mechanism</w:t>
      </w:r>
    </w:p>
    <w:p w14:paraId="4442A793" w14:textId="21460B17" w:rsidR="004469F0" w:rsidRDefault="00287332">
      <w:r>
        <w:t xml:space="preserve">(1) </w:t>
      </w:r>
      <w:r w:rsidR="009240D7">
        <w:rPr>
          <w:rFonts w:hint="eastAsia"/>
        </w:rPr>
        <w:t>M</w:t>
      </w:r>
      <w:r>
        <w:t xml:space="preserve">TS </w:t>
      </w:r>
      <w:r w:rsidR="009240D7">
        <w:rPr>
          <w:rFonts w:hint="eastAsia"/>
        </w:rPr>
        <w:t xml:space="preserve">of dynamic </w:t>
      </w:r>
      <w:r w:rsidR="0000269D">
        <w:rPr>
          <w:rFonts w:hint="eastAsia"/>
        </w:rPr>
        <w:t>reactive power interaction</w:t>
      </w:r>
    </w:p>
    <w:p w14:paraId="4C2391A3" w14:textId="42170DB9" w:rsidR="004469F0" w:rsidRDefault="00287332">
      <w:bookmarkStart w:id="17" w:name="OLE_LINK10"/>
      <w:r>
        <w:t>T</w:t>
      </w:r>
      <w:r>
        <w:rPr>
          <w:rFonts w:hint="eastAsia"/>
        </w:rPr>
        <w:t xml:space="preserve">hrough </w:t>
      </w:r>
      <w:r>
        <w:t>analyses and studi</w:t>
      </w:r>
      <w:r>
        <w:rPr>
          <w:rFonts w:hint="eastAsia"/>
        </w:rPr>
        <w:t>es of</w:t>
      </w:r>
      <w:r>
        <w:t xml:space="preserve"> commutation failure under LCC</w:t>
      </w:r>
      <w:r>
        <w:rPr>
          <w:rFonts w:hint="eastAsia"/>
        </w:rPr>
        <w:t>-HV</w:t>
      </w:r>
      <w:r>
        <w:t xml:space="preserve">DC, the </w:t>
      </w:r>
      <w:r w:rsidR="00D329F4">
        <w:t>multilevel</w:t>
      </w:r>
      <w:r>
        <w:t xml:space="preserve"> response mechanism of </w:t>
      </w:r>
      <w:r w:rsidR="00D329F4">
        <w:rPr>
          <w:rFonts w:cs="Times New Roman"/>
        </w:rPr>
        <w:t xml:space="preserve">the </w:t>
      </w:r>
      <w:r>
        <w:rPr>
          <w:rFonts w:cs="Times New Roman"/>
        </w:rPr>
        <w:t>HVDC control system, and the dynamic characteristic</w:t>
      </w:r>
      <w:r>
        <w:rPr>
          <w:rFonts w:hint="eastAsia"/>
        </w:rPr>
        <w:t>s of</w:t>
      </w:r>
      <w:r>
        <w:t xml:space="preserve"> </w:t>
      </w:r>
      <w:bookmarkStart w:id="18" w:name="OLE_LINK12"/>
      <w:r>
        <w:t xml:space="preserve">composite </w:t>
      </w:r>
      <w:bookmarkEnd w:id="18"/>
      <w:r>
        <w:t>load</w:t>
      </w:r>
      <w:r>
        <w:rPr>
          <w:rFonts w:hint="eastAsia"/>
        </w:rPr>
        <w:t>s</w:t>
      </w:r>
      <w:r w:rsidR="006A318A">
        <w:t>,</w:t>
      </w:r>
      <w:r w:rsidR="00D329F4">
        <w:t xml:space="preserve"> </w:t>
      </w:r>
      <w:r w:rsidR="006A318A">
        <w:t>i</w:t>
      </w:r>
      <w:r w:rsidR="00D329F4">
        <w:t>t was</w:t>
      </w:r>
      <w:r>
        <w:t xml:space="preserve"> concluded that the response </w:t>
      </w:r>
      <w:r w:rsidR="00D329F4">
        <w:t>timescales</w:t>
      </w:r>
      <w:r>
        <w:t xml:space="preserve"> of</w:t>
      </w:r>
      <w:r w:rsidR="00D329F4">
        <w:t xml:space="preserve"> </w:t>
      </w:r>
      <w:r w:rsidR="00D329F4">
        <w:rPr>
          <w:rFonts w:cs="Times New Roman"/>
        </w:rPr>
        <w:t>the</w:t>
      </w:r>
      <w:r>
        <w:t xml:space="preserve"> </w:t>
      </w:r>
      <w:r>
        <w:rPr>
          <w:rFonts w:cs="Times New Roman"/>
        </w:rPr>
        <w:t xml:space="preserve">different devices </w:t>
      </w:r>
      <w:r>
        <w:rPr>
          <w:rFonts w:hint="eastAsia"/>
        </w:rPr>
        <w:t>after the</w:t>
      </w:r>
      <w:r>
        <w:t xml:space="preserve"> disturbance </w:t>
      </w:r>
      <w:r w:rsidR="00D329F4">
        <w:t>were</w:t>
      </w:r>
      <w:r>
        <w:t xml:space="preserve"> diverse in </w:t>
      </w:r>
      <w:r w:rsidR="00D329F4">
        <w:rPr>
          <w:rFonts w:cs="Times New Roman"/>
        </w:rPr>
        <w:t xml:space="preserve">the </w:t>
      </w:r>
      <w:r>
        <w:rPr>
          <w:rFonts w:cs="Times New Roman"/>
        </w:rPr>
        <w:t xml:space="preserve">MIHVDC system, and there </w:t>
      </w:r>
      <w:r w:rsidR="00D329F4">
        <w:t>were</w:t>
      </w:r>
      <w:r>
        <w:t xml:space="preserve"> three distinct response </w:t>
      </w:r>
      <w:r w:rsidR="00D329F4">
        <w:t>timescales</w:t>
      </w:r>
      <w:r>
        <w:t>. According to</w:t>
      </w:r>
      <w:r>
        <w:rPr>
          <w:rFonts w:cs="Times New Roman"/>
        </w:rPr>
        <w:t xml:space="preserve"> the </w:t>
      </w:r>
      <w:r>
        <w:rPr>
          <w:rFonts w:hint="eastAsia"/>
        </w:rPr>
        <w:t xml:space="preserve">response times </w:t>
      </w:r>
      <w:r>
        <w:t>from fast to slow time</w:t>
      </w:r>
      <w:r w:rsidR="00D329F4">
        <w:rPr>
          <w:rFonts w:hint="eastAsia"/>
        </w:rPr>
        <w:t xml:space="preserve"> </w:t>
      </w:r>
      <w:r w:rsidR="00D329F4">
        <w:t>scale</w:t>
      </w:r>
      <w:r w:rsidR="00D329F4">
        <w:rPr>
          <w:rFonts w:cs="Times New Roman"/>
        </w:rPr>
        <w:t xml:space="preserve">s </w:t>
      </w:r>
      <w:r w:rsidR="00D329F4">
        <w:t>are</w:t>
      </w:r>
      <w:r>
        <w:t xml:space="preserve"> divided into less than 10 </w:t>
      </w:r>
      <w:proofErr w:type="spellStart"/>
      <w:r w:rsidR="00D329F4">
        <w:t>ms</w:t>
      </w:r>
      <w:proofErr w:type="spellEnd"/>
      <w:r>
        <w:t xml:space="preserve">, 10 </w:t>
      </w:r>
      <w:proofErr w:type="spellStart"/>
      <w:r w:rsidR="00D329F4">
        <w:t>ms</w:t>
      </w:r>
      <w:proofErr w:type="spellEnd"/>
      <w:r>
        <w:t xml:space="preserve"> to </w:t>
      </w:r>
      <w:r>
        <w:rPr>
          <w:rFonts w:hint="eastAsia"/>
        </w:rPr>
        <w:t xml:space="preserve">less than 1 </w:t>
      </w:r>
      <w:r w:rsidR="00D329F4">
        <w:rPr>
          <w:rFonts w:hint="eastAsia"/>
        </w:rPr>
        <w:t>s</w:t>
      </w:r>
      <w:r w:rsidR="00D329F4">
        <w:t xml:space="preserve">, </w:t>
      </w:r>
      <w:r w:rsidR="00D329F4">
        <w:rPr>
          <w:rFonts w:cs="Times New Roman"/>
        </w:rPr>
        <w:t>and</w:t>
      </w:r>
      <w:r>
        <w:t xml:space="preserve"> </w:t>
      </w:r>
      <w:r w:rsidR="00925AF1">
        <w:rPr>
          <w:rFonts w:hint="eastAsia"/>
        </w:rPr>
        <w:t>1 s</w:t>
      </w:r>
      <w:r>
        <w:t xml:space="preserve"> to </w:t>
      </w:r>
      <w:r>
        <w:rPr>
          <w:rFonts w:hint="eastAsia"/>
        </w:rPr>
        <w:t xml:space="preserve">10 </w:t>
      </w:r>
      <w:r w:rsidR="00D329F4">
        <w:t>s</w:t>
      </w:r>
      <w:r>
        <w:t xml:space="preserve">, as shown in </w:t>
      </w:r>
      <w:r>
        <w:rPr>
          <w:color w:val="0000FF"/>
        </w:rPr>
        <w:fldChar w:fldCharType="begin"/>
      </w:r>
      <w:r>
        <w:rPr>
          <w:color w:val="0000FF"/>
        </w:rPr>
        <w:instrText xml:space="preserve"> REF _Ref194584338 \h </w:instrText>
      </w:r>
      <w:r>
        <w:rPr>
          <w:color w:val="0000FF"/>
        </w:rPr>
      </w:r>
      <w:r>
        <w:rPr>
          <w:color w:val="0000FF"/>
        </w:rPr>
        <w:fldChar w:fldCharType="separate"/>
      </w:r>
      <w:r w:rsidR="00347C29">
        <w:rPr>
          <w:b/>
          <w:bCs/>
        </w:rPr>
        <w:t xml:space="preserve">FIGURE </w:t>
      </w:r>
      <w:r w:rsidR="00347C29">
        <w:rPr>
          <w:b/>
          <w:bCs/>
          <w:noProof/>
        </w:rPr>
        <w:t>1</w:t>
      </w:r>
      <w:r>
        <w:rPr>
          <w:color w:val="0000FF"/>
        </w:rPr>
        <w:fldChar w:fldCharType="end"/>
      </w:r>
      <w:r>
        <w:t>.</w:t>
      </w:r>
    </w:p>
    <w:p w14:paraId="0B96EEE3" w14:textId="36FF6175" w:rsidR="003F3315" w:rsidRDefault="00287332" w:rsidP="003F3315">
      <w:bookmarkStart w:id="19" w:name="OLE_LINK13"/>
      <w:r>
        <w:t xml:space="preserve">(2) Analysis of </w:t>
      </w:r>
      <w:r w:rsidR="00D329F4">
        <w:t>interaction processes across different timescales</w:t>
      </w:r>
    </w:p>
    <w:p w14:paraId="385737AF" w14:textId="004F9375" w:rsidR="003F3315" w:rsidRDefault="00287332" w:rsidP="003F3315">
      <w:r>
        <w:t xml:space="preserve">The dynamic reactive power factors across various response time scales </w:t>
      </w:r>
      <w:r w:rsidR="00D329F4">
        <w:t>were</w:t>
      </w:r>
      <w:r>
        <w:t xml:space="preserve"> distributed and </w:t>
      </w:r>
      <w:r w:rsidR="00D329F4">
        <w:rPr>
          <w:rFonts w:hint="eastAsia"/>
        </w:rPr>
        <w:t>interact</w:t>
      </w:r>
      <w:r w:rsidR="00D329F4">
        <w:rPr>
          <w:rFonts w:cs="Times New Roman"/>
        </w:rPr>
        <w:t>ed</w:t>
      </w:r>
      <w:r w:rsidR="00D329F4">
        <w:t xml:space="preserve"> </w:t>
      </w:r>
      <w:r w:rsidR="00D329F4">
        <w:rPr>
          <w:rFonts w:cs="Times New Roman"/>
        </w:rPr>
        <w:t>with</w:t>
      </w:r>
      <w:r>
        <w:t xml:space="preserve"> </w:t>
      </w:r>
      <w:r>
        <w:rPr>
          <w:rFonts w:cs="Times New Roman"/>
        </w:rPr>
        <w:t>each other through the network when</w:t>
      </w:r>
      <w:r>
        <w:rPr>
          <w:rFonts w:hint="eastAsia"/>
        </w:rPr>
        <w:t xml:space="preserve"> faults </w:t>
      </w:r>
      <w:r w:rsidR="00D329F4">
        <w:rPr>
          <w:rFonts w:hint="eastAsia"/>
        </w:rPr>
        <w:t>occur</w:t>
      </w:r>
      <w:r w:rsidR="00D329F4">
        <w:rPr>
          <w:rFonts w:cs="Times New Roman"/>
        </w:rPr>
        <w:t>red</w:t>
      </w:r>
      <w:r>
        <w:rPr>
          <w:rFonts w:cs="Times New Roman"/>
        </w:rPr>
        <w:t xml:space="preserve"> in </w:t>
      </w:r>
      <w:r>
        <w:t>the MIHVDC</w:t>
      </w:r>
      <w:r>
        <w:rPr>
          <w:rFonts w:hint="eastAsia"/>
        </w:rPr>
        <w:t xml:space="preserve"> system</w:t>
      </w:r>
      <w:r>
        <w:t xml:space="preserve">. Therefore, an MTS interaction </w:t>
      </w:r>
      <w:r w:rsidR="00D329F4">
        <w:t>occurred</w:t>
      </w:r>
      <w:r>
        <w:t xml:space="preserve"> during the transient voltage instability of </w:t>
      </w:r>
      <w:r w:rsidR="00D329F4">
        <w:rPr>
          <w:rFonts w:cs="Times New Roman"/>
        </w:rPr>
        <w:t xml:space="preserve">the </w:t>
      </w:r>
      <w:r>
        <w:rPr>
          <w:rFonts w:cs="Times New Roman"/>
        </w:rPr>
        <w:t>MIHVDC system. The MTS interaction process associated with</w:t>
      </w:r>
      <w:r w:rsidR="00D329F4">
        <w:rPr>
          <w:rFonts w:cs="Times New Roman"/>
        </w:rPr>
        <w:t xml:space="preserve"> the</w:t>
      </w:r>
      <w:r>
        <w:rPr>
          <w:rFonts w:cs="Times New Roman"/>
        </w:rPr>
        <w:t xml:space="preserve"> </w:t>
      </w:r>
      <w:r>
        <w:rPr>
          <w:rFonts w:hint="eastAsia"/>
        </w:rPr>
        <w:t>STVS</w:t>
      </w:r>
      <w:r>
        <w:t xml:space="preserve"> can be categorized into three distinct</w:t>
      </w:r>
      <w:r>
        <w:rPr>
          <w:rFonts w:hint="eastAsia"/>
        </w:rPr>
        <w:t xml:space="preserve"> </w:t>
      </w:r>
      <w:r>
        <w:t>stages, as illustrated in</w:t>
      </w:r>
      <w:r>
        <w:rPr>
          <w:color w:val="0000FF"/>
        </w:rPr>
        <w:t xml:space="preserve"> </w:t>
      </w:r>
      <w:r>
        <w:rPr>
          <w:color w:val="0000FF"/>
        </w:rPr>
        <w:fldChar w:fldCharType="begin"/>
      </w:r>
      <w:r>
        <w:rPr>
          <w:color w:val="0000FF"/>
        </w:rPr>
        <w:instrText xml:space="preserve"> REF _Ref194591905 \h </w:instrText>
      </w:r>
      <w:r>
        <w:rPr>
          <w:color w:val="0000FF"/>
        </w:rPr>
      </w:r>
      <w:r>
        <w:rPr>
          <w:color w:val="0000FF"/>
        </w:rPr>
        <w:fldChar w:fldCharType="separate"/>
      </w:r>
      <w:r w:rsidR="00347C29">
        <w:rPr>
          <w:b/>
          <w:bCs/>
        </w:rPr>
        <w:t xml:space="preserve">FIGURE </w:t>
      </w:r>
      <w:r w:rsidR="00347C29">
        <w:rPr>
          <w:b/>
          <w:bCs/>
          <w:noProof/>
        </w:rPr>
        <w:t>2</w:t>
      </w:r>
      <w:r>
        <w:rPr>
          <w:color w:val="0000FF"/>
        </w:rPr>
        <w:fldChar w:fldCharType="end"/>
      </w:r>
      <w:r>
        <w:t>.</w:t>
      </w:r>
    </w:p>
    <w:p w14:paraId="04FFF76A" w14:textId="4438E0E1" w:rsidR="003F3315" w:rsidRDefault="00287332" w:rsidP="003F3315">
      <w:r>
        <w:t>In the millisecond</w:t>
      </w:r>
      <w:r>
        <w:rPr>
          <w:rFonts w:hint="eastAsia"/>
        </w:rPr>
        <w:t xml:space="preserve">-level </w:t>
      </w:r>
      <w:r>
        <w:t>process,</w:t>
      </w:r>
      <w:r>
        <w:rPr>
          <w:rFonts w:hint="eastAsia"/>
        </w:rPr>
        <w:t xml:space="preserve"> namely</w:t>
      </w:r>
      <w:r w:rsidR="006A318A">
        <w:t>,</w:t>
      </w:r>
      <w:r>
        <w:t xml:space="preserve"> electrical circuit interaction</w:t>
      </w:r>
      <w:r>
        <w:rPr>
          <w:rFonts w:hint="eastAsia"/>
        </w:rPr>
        <w:t xml:space="preserve">, </w:t>
      </w:r>
      <w:r>
        <w:t xml:space="preserve">significant </w:t>
      </w:r>
      <w:r w:rsidR="00D329F4">
        <w:t>disturbance</w:t>
      </w:r>
      <w:r w:rsidR="00D329F4">
        <w:rPr>
          <w:rFonts w:cs="Times New Roman"/>
        </w:rPr>
        <w:t>s cause</w:t>
      </w:r>
      <w:r>
        <w:t xml:space="preserve"> commutation failure of converter </w:t>
      </w:r>
      <w:r w:rsidR="00D329F4">
        <w:t>valve</w:t>
      </w:r>
      <w:r w:rsidR="00D329F4">
        <w:rPr>
          <w:rFonts w:cs="Times New Roman"/>
        </w:rPr>
        <w:t>s</w:t>
      </w:r>
      <w:r>
        <w:rPr>
          <w:rFonts w:cs="Times New Roman"/>
        </w:rPr>
        <w:t>, DC voltage distortion</w:t>
      </w:r>
      <w:r>
        <w:rPr>
          <w:rFonts w:hint="eastAsia"/>
        </w:rPr>
        <w:t>s</w:t>
      </w:r>
      <w:r>
        <w:t xml:space="preserve">, current surges, and hysteresis </w:t>
      </w:r>
      <w:r>
        <w:rPr>
          <w:rFonts w:hint="eastAsia"/>
        </w:rPr>
        <w:t xml:space="preserve">of </w:t>
      </w:r>
      <w:r>
        <w:t xml:space="preserve">dynamic reactive power </w:t>
      </w:r>
      <w:r w:rsidR="00D329F4">
        <w:t>compensation.</w:t>
      </w:r>
      <w:r>
        <w:t xml:space="preserve"> Such disturbances may result in an imbalance </w:t>
      </w:r>
      <w:r w:rsidR="00D329F4">
        <w:t>in</w:t>
      </w:r>
      <w:r>
        <w:t xml:space="preserve"> reactive power, thereby increasing the risk of voltage instability at </w:t>
      </w:r>
      <w:bookmarkStart w:id="20" w:name="OLE_LINK14"/>
      <w:r>
        <w:t>adjacent</w:t>
      </w:r>
      <w:bookmarkEnd w:id="20"/>
      <w:r>
        <w:t xml:space="preserve"> stations. </w:t>
      </w:r>
      <w:r>
        <w:rPr>
          <w:rFonts w:hint="eastAsia"/>
        </w:rPr>
        <w:t>In</w:t>
      </w:r>
      <w:r w:rsidR="00D329F4">
        <w:t xml:space="preserve"> </w:t>
      </w:r>
      <w:r w:rsidR="00D329F4">
        <w:rPr>
          <w:rFonts w:cs="Times New Roman"/>
        </w:rPr>
        <w:t>the</w:t>
      </w:r>
      <w:r>
        <w:t xml:space="preserve"> </w:t>
      </w:r>
      <w:r>
        <w:rPr>
          <w:rFonts w:cs="Times New Roman"/>
        </w:rPr>
        <w:t>proces</w:t>
      </w:r>
      <w:bookmarkStart w:id="21" w:name="OLE_LINK8"/>
      <w:r>
        <w:t>s</w:t>
      </w:r>
      <w:r>
        <w:rPr>
          <w:rFonts w:hint="eastAsia"/>
        </w:rPr>
        <w:t xml:space="preserve"> of </w:t>
      </w:r>
      <w:r w:rsidR="00D329F4">
        <w:rPr>
          <w:rFonts w:hint="eastAsia"/>
        </w:rPr>
        <w:t xml:space="preserve">tens </w:t>
      </w:r>
      <w:bookmarkEnd w:id="21"/>
      <w:r>
        <w:rPr>
          <w:rFonts w:hint="eastAsia"/>
        </w:rPr>
        <w:t>to hundreds of</w:t>
      </w:r>
      <w:r>
        <w:t xml:space="preserve"> milliseconds</w:t>
      </w:r>
      <w:r>
        <w:rPr>
          <w:rFonts w:hint="eastAsia"/>
        </w:rPr>
        <w:t xml:space="preserve"> level, namely</w:t>
      </w:r>
      <w:r w:rsidR="00D329F4">
        <w:rPr>
          <w:rFonts w:cs="Times New Roman"/>
        </w:rPr>
        <w:t>,</w:t>
      </w:r>
      <w:r>
        <w:rPr>
          <w:rFonts w:cs="Times New Roman"/>
        </w:rPr>
        <w:t xml:space="preserve"> </w:t>
      </w:r>
      <w:r>
        <w:t xml:space="preserve">the control of dynamic reactive power sources and </w:t>
      </w:r>
      <w:r>
        <w:rPr>
          <w:rFonts w:hint="eastAsia"/>
        </w:rPr>
        <w:t>load</w:t>
      </w:r>
      <w:r>
        <w:t>s,</w:t>
      </w:r>
      <w:r>
        <w:rPr>
          <w:rFonts w:hint="eastAsia"/>
        </w:rPr>
        <w:t xml:space="preserve"> </w:t>
      </w:r>
      <w:r>
        <w:t>voltage distortion</w:t>
      </w:r>
      <w:r>
        <w:rPr>
          <w:rFonts w:hint="eastAsia"/>
        </w:rPr>
        <w:t xml:space="preserve"> </w:t>
      </w:r>
      <w:r>
        <w:t xml:space="preserve">triggers a rapid response from </w:t>
      </w:r>
      <w:r>
        <w:rPr>
          <w:rFonts w:hint="eastAsia"/>
        </w:rPr>
        <w:t xml:space="preserve">HVDC </w:t>
      </w:r>
      <w:r w:rsidR="00D329F4">
        <w:rPr>
          <w:rFonts w:hint="eastAsia"/>
        </w:rPr>
        <w:t>inverter</w:t>
      </w:r>
      <w:r>
        <w:rPr>
          <w:rFonts w:hint="eastAsia"/>
        </w:rPr>
        <w:t xml:space="preserve"> buses,</w:t>
      </w:r>
      <w:r>
        <w:t xml:space="preserve"> </w:t>
      </w:r>
      <w:r w:rsidR="00D329F4">
        <w:rPr>
          <w:rFonts w:hint="eastAsia"/>
        </w:rPr>
        <w:t>wh</w:t>
      </w:r>
      <w:r w:rsidR="006A318A">
        <w:t>ereas</w:t>
      </w:r>
      <w:r>
        <w:t xml:space="preserve"> the </w:t>
      </w:r>
      <w:r w:rsidR="00D329F4">
        <w:rPr>
          <w:rFonts w:hint="eastAsia"/>
        </w:rPr>
        <w:t>instability</w:t>
      </w:r>
      <w:r>
        <w:t xml:space="preserve"> of high</w:t>
      </w:r>
      <w:r w:rsidR="00D329F4">
        <w:t>-</w:t>
      </w:r>
      <w:r>
        <w:t>proportion dynamic load</w:t>
      </w:r>
      <w:r>
        <w:rPr>
          <w:rFonts w:hint="eastAsia"/>
        </w:rPr>
        <w:t>s</w:t>
      </w:r>
      <w:r>
        <w:t xml:space="preserve"> leads to a sharp increase in reactive power demand, which</w:t>
      </w:r>
      <w:r>
        <w:rPr>
          <w:rFonts w:hint="eastAsia"/>
        </w:rPr>
        <w:t xml:space="preserve"> </w:t>
      </w:r>
      <w:r>
        <w:t>causes</w:t>
      </w:r>
      <w:r>
        <w:rPr>
          <w:rFonts w:hint="eastAsia"/>
        </w:rPr>
        <w:t xml:space="preserve"> </w:t>
      </w:r>
      <w:r>
        <w:t>the formation of local low</w:t>
      </w:r>
      <w:r w:rsidR="00D329F4">
        <w:t>-</w:t>
      </w:r>
      <w:r>
        <w:t>voltage regions.</w:t>
      </w:r>
      <w:r>
        <w:rPr>
          <w:rFonts w:hint="eastAsia"/>
        </w:rPr>
        <w:t xml:space="preserve"> </w:t>
      </w:r>
      <w:r>
        <w:t>In the second</w:t>
      </w:r>
      <w:r>
        <w:rPr>
          <w:rFonts w:hint="eastAsia"/>
        </w:rPr>
        <w:t>-</w:t>
      </w:r>
      <w:r>
        <w:t>level process</w:t>
      </w:r>
      <w:r>
        <w:rPr>
          <w:rFonts w:hint="eastAsia"/>
        </w:rPr>
        <w:t>, namely</w:t>
      </w:r>
      <w:r w:rsidR="00D329F4">
        <w:rPr>
          <w:rFonts w:cs="Times New Roman"/>
        </w:rPr>
        <w:t>,</w:t>
      </w:r>
      <w:r>
        <w:t xml:space="preserve"> </w:t>
      </w:r>
      <w:r>
        <w:rPr>
          <w:rFonts w:hint="eastAsia"/>
        </w:rPr>
        <w:t>the m</w:t>
      </w:r>
      <w:r>
        <w:t>achine-network interaction process</w:t>
      </w:r>
      <w:r>
        <w:rPr>
          <w:rFonts w:hint="eastAsia"/>
        </w:rPr>
        <w:t xml:space="preserve"> of</w:t>
      </w:r>
      <w:r>
        <w:t xml:space="preserve"> </w:t>
      </w:r>
      <w:bookmarkStart w:id="22" w:name="OLE_LINK15"/>
      <w:r>
        <w:t>hierarchical</w:t>
      </w:r>
      <w:bookmarkEnd w:id="22"/>
      <w:r>
        <w:t xml:space="preserve"> dynamic load</w:t>
      </w:r>
      <w:r>
        <w:rPr>
          <w:rFonts w:hint="eastAsia"/>
        </w:rPr>
        <w:t>s</w:t>
      </w:r>
      <w:r>
        <w:t xml:space="preserve">, </w:t>
      </w:r>
      <w:r>
        <w:rPr>
          <w:rFonts w:hint="eastAsia"/>
        </w:rPr>
        <w:t>m</w:t>
      </w:r>
      <w:r>
        <w:t>otor instability in low</w:t>
      </w:r>
      <w:r w:rsidR="00D329F4">
        <w:t>-</w:t>
      </w:r>
      <w:r>
        <w:t xml:space="preserve">voltage regions leads to a surge in reactive power demand and difficulty in voltage recovery. The voltage distortion further leads to the </w:t>
      </w:r>
      <w:r>
        <w:rPr>
          <w:rFonts w:hint="eastAsia"/>
        </w:rPr>
        <w:t>c</w:t>
      </w:r>
      <w:r>
        <w:t>ascading instability of adjacent motor</w:t>
      </w:r>
      <w:r>
        <w:rPr>
          <w:rFonts w:hint="eastAsia"/>
        </w:rPr>
        <w:t>s</w:t>
      </w:r>
      <w:r>
        <w:t>, which eventually causes voltage collapse in the low</w:t>
      </w:r>
      <w:r w:rsidR="00D329F4">
        <w:t>-</w:t>
      </w:r>
      <w:r>
        <w:t>voltage area</w:t>
      </w:r>
      <w:r w:rsidR="00D329F4">
        <w:t>,</w:t>
      </w:r>
      <w:r>
        <w:t xml:space="preserve"> spreads to the main grid, and even leads to system-level collapse. The interaction process reveals three distinct instability modes </w:t>
      </w:r>
      <w:r w:rsidR="00D329F4">
        <w:t>for</w:t>
      </w:r>
      <w:r>
        <w:t xml:space="preserve"> the short-term voltage instability of </w:t>
      </w:r>
      <w:r w:rsidR="00D329F4">
        <w:rPr>
          <w:rFonts w:cs="Times New Roman"/>
        </w:rPr>
        <w:t xml:space="preserve">the </w:t>
      </w:r>
      <w:r>
        <w:rPr>
          <w:rFonts w:cs="Times New Roman"/>
        </w:rPr>
        <w:t>MIHVDC system. These modes reflect</w:t>
      </w:r>
      <w:r w:rsidR="00D329F4">
        <w:rPr>
          <w:rFonts w:cs="Times New Roman"/>
        </w:rPr>
        <w:t xml:space="preserve"> the</w:t>
      </w:r>
      <w:r>
        <w:rPr>
          <w:rFonts w:cs="Times New Roman"/>
        </w:rPr>
        <w:t xml:space="preserve"> different dominant roles of </w:t>
      </w:r>
      <w:r>
        <w:rPr>
          <w:rFonts w:hint="eastAsia"/>
        </w:rPr>
        <w:t>HV</w:t>
      </w:r>
      <w:r>
        <w:t xml:space="preserve">DC systems and dynamic loads, providing a theoretical basis for using feature-mining </w:t>
      </w:r>
      <w:r>
        <w:lastRenderedPageBreak/>
        <w:t>methods to distinguish instability patterns.</w:t>
      </w:r>
    </w:p>
    <w:bookmarkEnd w:id="19"/>
    <w:p w14:paraId="6AC351E1" w14:textId="77777777" w:rsidR="004469F0" w:rsidRDefault="00287332">
      <w:pPr>
        <w:keepNext/>
        <w:ind w:firstLine="0"/>
        <w:jc w:val="center"/>
      </w:pPr>
      <w:r>
        <w:object w:dxaOrig="9444" w:dyaOrig="6296" w14:anchorId="4764D05F">
          <v:shape id="_x0000_i1063" type="#_x0000_t75" style="width:471.55pt;height:314.55pt" o:ole="">
            <v:imagedata r:id="rId83" o:title=""/>
          </v:shape>
          <o:OLEObject Type="Embed" ProgID="Visio.Drawing.15" ShapeID="_x0000_i1063" DrawAspect="Content" ObjectID="_1815225798" r:id="rId84"/>
        </w:object>
      </w:r>
    </w:p>
    <w:p w14:paraId="622923AA" w14:textId="0BAEB060" w:rsidR="004469F0" w:rsidRDefault="00287332">
      <w:pPr>
        <w:pStyle w:val="a3"/>
        <w:ind w:firstLine="402"/>
        <w:jc w:val="center"/>
      </w:pPr>
      <w:bookmarkStart w:id="23" w:name="_Ref194584338"/>
      <w:r>
        <w:rPr>
          <w:b/>
          <w:bCs/>
        </w:rPr>
        <w:t xml:space="preserve">FIGURE </w:t>
      </w:r>
      <w:r>
        <w:rPr>
          <w:b/>
          <w:bCs/>
        </w:rPr>
        <w:fldChar w:fldCharType="begin"/>
      </w:r>
      <w:r>
        <w:rPr>
          <w:b/>
          <w:bCs/>
        </w:rPr>
        <w:instrText xml:space="preserve"> SEQ FIGURE \* ARABIC </w:instrText>
      </w:r>
      <w:r>
        <w:rPr>
          <w:b/>
          <w:bCs/>
        </w:rPr>
        <w:fldChar w:fldCharType="separate"/>
      </w:r>
      <w:r w:rsidR="00347C29">
        <w:rPr>
          <w:b/>
          <w:bCs/>
          <w:noProof/>
        </w:rPr>
        <w:t>1</w:t>
      </w:r>
      <w:r>
        <w:rPr>
          <w:b/>
          <w:bCs/>
        </w:rPr>
        <w:fldChar w:fldCharType="end"/>
      </w:r>
      <w:bookmarkStart w:id="24" w:name="_Ref194584416"/>
      <w:bookmarkEnd w:id="23"/>
      <w:r>
        <w:rPr>
          <w:b/>
          <w:bCs/>
        </w:rPr>
        <w:t xml:space="preserve"> |</w:t>
      </w:r>
      <w:r>
        <w:t xml:space="preserve"> Dynamic response time scales of STVS factors in MIHVDC system</w:t>
      </w:r>
      <w:bookmarkEnd w:id="24"/>
      <w:r>
        <w:rPr>
          <w:rFonts w:hint="eastAsia"/>
        </w:rPr>
        <w:t>.</w:t>
      </w:r>
    </w:p>
    <w:bookmarkEnd w:id="17"/>
    <w:p w14:paraId="5F4A256B" w14:textId="77777777" w:rsidR="004469F0" w:rsidRDefault="00287332">
      <w:pPr>
        <w:keepNext/>
        <w:ind w:firstLine="440"/>
        <w:jc w:val="center"/>
      </w:pPr>
      <w:r>
        <w:rPr>
          <w:noProof/>
        </w:rPr>
        <w:drawing>
          <wp:inline distT="0" distB="0" distL="0" distR="0" wp14:anchorId="52F951CF" wp14:editId="41C451F5">
            <wp:extent cx="4924425" cy="258635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4928146" cy="2588651"/>
                    </a:xfrm>
                    <a:prstGeom prst="rect">
                      <a:avLst/>
                    </a:prstGeom>
                    <a:noFill/>
                    <a:ln>
                      <a:noFill/>
                    </a:ln>
                  </pic:spPr>
                </pic:pic>
              </a:graphicData>
            </a:graphic>
          </wp:inline>
        </w:drawing>
      </w:r>
    </w:p>
    <w:p w14:paraId="3A8A72F5" w14:textId="17A05E06" w:rsidR="004469F0" w:rsidRDefault="00287332">
      <w:pPr>
        <w:pStyle w:val="a3"/>
        <w:ind w:firstLine="402"/>
        <w:jc w:val="center"/>
      </w:pPr>
      <w:bookmarkStart w:id="25" w:name="_Ref194591905"/>
      <w:r>
        <w:rPr>
          <w:b/>
          <w:bCs/>
        </w:rPr>
        <w:t xml:space="preserve">FIGURE </w:t>
      </w:r>
      <w:r>
        <w:rPr>
          <w:b/>
          <w:bCs/>
        </w:rPr>
        <w:fldChar w:fldCharType="begin"/>
      </w:r>
      <w:r>
        <w:rPr>
          <w:b/>
          <w:bCs/>
        </w:rPr>
        <w:instrText xml:space="preserve"> SEQ FIGURE \* ARABIC </w:instrText>
      </w:r>
      <w:r>
        <w:rPr>
          <w:b/>
          <w:bCs/>
        </w:rPr>
        <w:fldChar w:fldCharType="separate"/>
      </w:r>
      <w:r w:rsidR="00347C29">
        <w:rPr>
          <w:b/>
          <w:bCs/>
          <w:noProof/>
        </w:rPr>
        <w:t>2</w:t>
      </w:r>
      <w:r>
        <w:rPr>
          <w:b/>
          <w:bCs/>
        </w:rPr>
        <w:fldChar w:fldCharType="end"/>
      </w:r>
      <w:bookmarkEnd w:id="25"/>
      <w:r>
        <w:rPr>
          <w:b/>
          <w:bCs/>
        </w:rPr>
        <w:t xml:space="preserve"> | </w:t>
      </w:r>
      <w:r>
        <w:t>Dynamic reactive power interaction across time scales in MIHVDC system.</w:t>
      </w:r>
    </w:p>
    <w:p w14:paraId="6C68E8DC" w14:textId="77777777" w:rsidR="004469F0" w:rsidRDefault="00287332">
      <w:pPr>
        <w:pStyle w:val="3"/>
        <w:ind w:firstLine="0"/>
      </w:pPr>
      <w:r>
        <w:rPr>
          <w:rFonts w:hint="eastAsia"/>
        </w:rPr>
        <w:t>2</w:t>
      </w:r>
      <w:r>
        <w:t>.3 | Dynamic Reactive Power Quantification of STVS Factors</w:t>
      </w:r>
    </w:p>
    <w:p w14:paraId="0FBA212F" w14:textId="06A0A0FF" w:rsidR="004469F0" w:rsidRDefault="00287332">
      <w:bookmarkStart w:id="26" w:name="_Ref194652713"/>
      <w:r>
        <w:t xml:space="preserve">Based on the physical processes inherent in </w:t>
      </w:r>
      <w:r>
        <w:rPr>
          <w:rFonts w:hint="eastAsia"/>
        </w:rPr>
        <w:t>HV</w:t>
      </w:r>
      <w:r>
        <w:t xml:space="preserve">DC systems and composite loads, this section delineates the time-varying characteristics </w:t>
      </w:r>
      <w:r>
        <w:rPr>
          <w:rFonts w:hint="eastAsia"/>
        </w:rPr>
        <w:t>with</w:t>
      </w:r>
      <w:r>
        <w:t xml:space="preserve">in </w:t>
      </w:r>
      <w:r w:rsidR="00D329F4">
        <w:rPr>
          <w:rFonts w:cs="Times New Roman"/>
        </w:rPr>
        <w:t xml:space="preserve">the </w:t>
      </w:r>
      <w:r>
        <w:rPr>
          <w:rFonts w:hint="eastAsia"/>
        </w:rPr>
        <w:t>STVS of</w:t>
      </w:r>
      <w:r>
        <w:t xml:space="preserve"> </w:t>
      </w:r>
      <w:r w:rsidR="00D329F4">
        <w:rPr>
          <w:rFonts w:cs="Times New Roman"/>
        </w:rPr>
        <w:t xml:space="preserve">an </w:t>
      </w:r>
      <w:r>
        <w:rPr>
          <w:rFonts w:cs="Times New Roman"/>
        </w:rPr>
        <w:t xml:space="preserve">MIHVDC system. The analysis </w:t>
      </w:r>
      <w:r w:rsidR="00D329F4">
        <w:t>focuses</w:t>
      </w:r>
      <w:r>
        <w:t xml:space="preserve"> on two primary</w:t>
      </w:r>
      <w:r w:rsidR="00D329F4">
        <w:rPr>
          <w:rFonts w:cs="Times New Roman"/>
        </w:rPr>
        <w:t xml:space="preserve"> factors</w:t>
      </w:r>
      <w:r>
        <w:rPr>
          <w:rFonts w:cs="Times New Roman"/>
        </w:rPr>
        <w:t xml:space="preserve">: 1) </w:t>
      </w:r>
      <w:r w:rsidR="00D329F4">
        <w:t>the</w:t>
      </w:r>
      <w:r>
        <w:t xml:space="preserve"> influence of voltage distortion on extinction angles during disturbances in LCC-HVDC systems, including commutation failures, inverter lockouts, and the dynamic reactive power characteristics of HVDC inverters following a commutation failure</w:t>
      </w:r>
      <w:r w:rsidR="00D329F4">
        <w:t xml:space="preserve">, </w:t>
      </w:r>
      <w:r w:rsidR="00D329F4">
        <w:rPr>
          <w:rFonts w:cs="Times New Roman"/>
        </w:rPr>
        <w:t>and</w:t>
      </w:r>
      <w:r>
        <w:t xml:space="preserve"> </w:t>
      </w:r>
      <w:r>
        <w:rPr>
          <w:rFonts w:cs="Times New Roman"/>
        </w:rPr>
        <w:t xml:space="preserve">2) </w:t>
      </w:r>
      <w:r w:rsidR="00D329F4">
        <w:t>the</w:t>
      </w:r>
      <w:r>
        <w:t xml:space="preserve"> dynamics of reactive power affected by the coupling of composite loads with high</w:t>
      </w:r>
      <w:r>
        <w:rPr>
          <w:rFonts w:hint="eastAsia"/>
        </w:rPr>
        <w:t xml:space="preserve"> penetration</w:t>
      </w:r>
      <w:r>
        <w:t xml:space="preserve"> </w:t>
      </w:r>
      <w:r>
        <w:rPr>
          <w:rFonts w:hint="eastAsia"/>
        </w:rPr>
        <w:t>of motors</w:t>
      </w:r>
      <w:r>
        <w:t xml:space="preserve">, </w:t>
      </w:r>
      <w:r>
        <w:lastRenderedPageBreak/>
        <w:t xml:space="preserve">as well as hierarchical </w:t>
      </w:r>
      <w:r>
        <w:rPr>
          <w:rFonts w:hint="eastAsia"/>
        </w:rPr>
        <w:t>motors</w:t>
      </w:r>
      <w:r>
        <w:t xml:space="preserve"> within the </w:t>
      </w:r>
      <w:r>
        <w:rPr>
          <w:rFonts w:hint="eastAsia"/>
        </w:rPr>
        <w:t>Q-V</w:t>
      </w:r>
      <w:r>
        <w:t xml:space="preserve"> process of AC systems. Special emphasis is placed on how these dynamic factors interact across various </w:t>
      </w:r>
      <w:r w:rsidR="00D329F4">
        <w:t>timescales</w:t>
      </w:r>
      <w:r>
        <w:t xml:space="preserve"> and subsequently </w:t>
      </w:r>
      <w:r w:rsidR="00D329F4">
        <w:t>affect the</w:t>
      </w:r>
      <w:r>
        <w:t xml:space="preserve"> reactive power dynamics.</w:t>
      </w:r>
    </w:p>
    <w:p w14:paraId="7297B2DB" w14:textId="25CC3168" w:rsidR="004469F0" w:rsidRDefault="00287332">
      <w:r>
        <w:t xml:space="preserve">The STVS of MIHVDC fundamentally represents the STVS of the load terminal voltage on the AC side. The dynamic behavior associated with the predominant instability is primarily influenced by reactive power demand variations from </w:t>
      </w:r>
      <w:r w:rsidR="00D329F4">
        <w:rPr>
          <w:rFonts w:cs="Times New Roman"/>
        </w:rPr>
        <w:t xml:space="preserve">the </w:t>
      </w:r>
      <w:r>
        <w:rPr>
          <w:rFonts w:cs="Times New Roman"/>
        </w:rPr>
        <w:t>motors</w:t>
      </w:r>
      <w:r w:rsidR="00D329F4">
        <w:t xml:space="preserve"> and</w:t>
      </w:r>
      <w:r>
        <w:t xml:space="preserve"> the </w:t>
      </w:r>
      <w:r>
        <w:rPr>
          <w:rFonts w:hint="eastAsia"/>
        </w:rPr>
        <w:t>HV</w:t>
      </w:r>
      <w:r>
        <w:t>DC system.</w:t>
      </w:r>
    </w:p>
    <w:p w14:paraId="40B570E6" w14:textId="2346A3DE" w:rsidR="004469F0" w:rsidRDefault="00287332">
      <w:r>
        <w:t xml:space="preserve">From a differential geometry perspective, </w:t>
      </w:r>
      <w:r>
        <w:rPr>
          <w:rFonts w:hint="eastAsia"/>
        </w:rPr>
        <w:t>transient</w:t>
      </w:r>
      <w:r>
        <w:t xml:space="preserve"> voltage trajectories form unique curve features during dynamic processes in </w:t>
      </w:r>
      <w:r w:rsidR="00D329F4">
        <w:rPr>
          <w:rFonts w:cs="Times New Roman"/>
        </w:rPr>
        <w:t xml:space="preserve">the </w:t>
      </w:r>
      <w:r>
        <w:rPr>
          <w:rFonts w:cs="Times New Roman"/>
        </w:rPr>
        <w:t xml:space="preserve">phase space. However, </w:t>
      </w:r>
      <w:r w:rsidR="00D329F4">
        <w:t>because of</w:t>
      </w:r>
      <w:r>
        <w:t xml:space="preserve"> the structural complexity inherent in MIHVDC systems, analyzing this </w:t>
      </w:r>
      <w:r>
        <w:rPr>
          <w:rFonts w:hint="eastAsia"/>
        </w:rPr>
        <w:t>special</w:t>
      </w:r>
      <w:r>
        <w:t xml:space="preserve"> trajectory using traditional methods </w:t>
      </w:r>
      <w:r w:rsidR="00D329F4">
        <w:t>is</w:t>
      </w:r>
      <w:r>
        <w:t xml:space="preserve"> challenging. Nevertheless</w:t>
      </w:r>
      <w:r>
        <w:rPr>
          <w:rFonts w:hint="eastAsia"/>
        </w:rPr>
        <w:t>, s</w:t>
      </w:r>
      <w:r>
        <w:t xml:space="preserve">hapelet-based </w:t>
      </w:r>
      <w:r>
        <w:rPr>
          <w:rFonts w:hint="eastAsia"/>
        </w:rPr>
        <w:t>d</w:t>
      </w:r>
      <w:r>
        <w:t>ata</w:t>
      </w:r>
      <w:r w:rsidR="00D329F4">
        <w:t>-</w:t>
      </w:r>
      <w:r>
        <w:t xml:space="preserve">mining methods aim to identify </w:t>
      </w:r>
      <w:r w:rsidR="00D329F4">
        <w:t>subtrajectories</w:t>
      </w:r>
      <w:r>
        <w:t xml:space="preserve"> with unique manifold </w:t>
      </w:r>
      <w:r w:rsidR="00D329F4">
        <w:t>curvature</w:t>
      </w:r>
      <w:r w:rsidR="00D329F4">
        <w:rPr>
          <w:rFonts w:cs="Times New Roman"/>
        </w:rPr>
        <w:t>s</w:t>
      </w:r>
      <w:r w:rsidR="00D329F4">
        <w:t>.</w:t>
      </w:r>
    </w:p>
    <w:p w14:paraId="0BB8EC6B" w14:textId="06A18AFD" w:rsidR="0039452B" w:rsidRDefault="00287332">
      <w:pPr>
        <w:pStyle w:val="MTDisplayEquation"/>
        <w:snapToGrid w:val="0"/>
        <w:ind w:firstLineChars="0" w:firstLine="0"/>
      </w:pPr>
      <w:r>
        <w:rPr>
          <w:position w:val="-26"/>
        </w:rPr>
        <w:object w:dxaOrig="1674" w:dyaOrig="603" w14:anchorId="414F8579">
          <v:shape id="_x0000_i1064" type="#_x0000_t75" style="width:83.8pt;height:30.7pt" o:ole="">
            <v:imagedata r:id="rId86" o:title=""/>
          </v:shape>
          <o:OLEObject Type="Embed" ProgID="Equation.DSMT4" ShapeID="_x0000_i1064" DrawAspect="Content" ObjectID="_1815225799" r:id="rId87"/>
        </w:object>
      </w:r>
      <w:r w:rsidR="00AA23C4">
        <w:tab/>
      </w:r>
      <w:r w:rsidR="00AA23C4">
        <w:tab/>
      </w:r>
      <w:r w:rsidR="00AA23C4">
        <w:fldChar w:fldCharType="begin"/>
      </w:r>
      <w:r w:rsidR="00AA23C4">
        <w:instrText xml:space="preserve"> MACROBUTTON MTPlaceRef \* MERGEFORMAT </w:instrText>
      </w:r>
      <w:r w:rsidR="0039452B">
        <w:fldChar w:fldCharType="begin"/>
      </w:r>
      <w:r w:rsidR="0039452B">
        <w:instrText xml:space="preserve"> SEQ MTEqn \h \* MERGEFORMAT </w:instrText>
      </w:r>
      <w:r w:rsidR="0039452B">
        <w:fldChar w:fldCharType="end"/>
      </w:r>
      <w:r w:rsidR="00AA23C4">
        <w:instrText>(</w:instrText>
      </w:r>
      <w:r w:rsidR="00AA23C4">
        <w:fldChar w:fldCharType="begin"/>
      </w:r>
      <w:r>
        <w:instrText xml:space="preserve"> SEQ MTEqn \c \* Arabic \* MERGEFORMAT </w:instrText>
      </w:r>
      <w:r w:rsidR="00AA23C4">
        <w:fldChar w:fldCharType="separate"/>
      </w:r>
      <w:r w:rsidR="00347C29">
        <w:rPr>
          <w:noProof/>
        </w:rPr>
        <w:instrText>1</w:instrText>
      </w:r>
      <w:r w:rsidR="00AA23C4">
        <w:fldChar w:fldCharType="end"/>
      </w:r>
      <w:r w:rsidR="00AA23C4">
        <w:instrText>)</w:instrText>
      </w:r>
      <w:r w:rsidR="00AA23C4">
        <w:fldChar w:fldCharType="end"/>
      </w:r>
    </w:p>
    <w:p w14:paraId="50527593" w14:textId="19C67E12" w:rsidR="004469F0" w:rsidRDefault="00D329F4" w:rsidP="00170048">
      <w:pPr>
        <w:pStyle w:val="MTDisplayEquation"/>
        <w:snapToGrid w:val="0"/>
        <w:ind w:firstLineChars="50" w:firstLine="100"/>
      </w:pPr>
      <w:r>
        <w:t>w</w:t>
      </w:r>
      <w:r>
        <w:rPr>
          <w:rFonts w:hint="eastAsia"/>
        </w:rPr>
        <w:t>here</w:t>
      </w:r>
      <w:r w:rsidR="00287332">
        <w:rPr>
          <w:rFonts w:hint="eastAsia"/>
        </w:rPr>
        <w:t xml:space="preserve"> </w:t>
      </w:r>
      <w:r>
        <w:rPr>
          <w:rFonts w:hint="eastAsia"/>
          <w:position w:val="-10"/>
        </w:rPr>
        <w:object w:dxaOrig="419" w:dyaOrig="352" w14:anchorId="0389A828">
          <v:shape id="_x0000_i1065" type="#_x0000_t75" style="width:20.65pt;height:17.7pt" o:ole="">
            <v:imagedata r:id="rId88" o:title=""/>
          </v:shape>
          <o:OLEObject Type="Embed" ProgID="Equation.DSMT4" ShapeID="_x0000_i1065" DrawAspect="Content" ObjectID="_1815225800" r:id="rId89"/>
        </w:object>
      </w:r>
      <w:r w:rsidR="00AA23C4">
        <w:rPr>
          <w:rFonts w:hint="eastAsia"/>
        </w:rPr>
        <w:t xml:space="preserve">and </w:t>
      </w:r>
      <w:r w:rsidR="00287332">
        <w:rPr>
          <w:rFonts w:hint="eastAsia"/>
          <w:position w:val="-10"/>
        </w:rPr>
        <w:object w:dxaOrig="419" w:dyaOrig="352" w14:anchorId="024397A5">
          <v:shape id="_x0000_i1066" type="#_x0000_t75" style="width:20.65pt;height:17.7pt" o:ole="">
            <v:imagedata r:id="rId90" o:title=""/>
          </v:shape>
          <o:OLEObject Type="Embed" ProgID="Equation.DSMT4" ShapeID="_x0000_i1066" DrawAspect="Content" ObjectID="_1815225801" r:id="rId91"/>
        </w:object>
      </w:r>
      <w:r w:rsidR="00AA23C4">
        <w:rPr>
          <w:rFonts w:hint="eastAsia"/>
        </w:rPr>
        <w:t xml:space="preserve"> are </w:t>
      </w:r>
      <w:r w:rsidR="00E64DD1">
        <w:rPr>
          <w:rFonts w:hint="eastAsia"/>
        </w:rPr>
        <w:t>the</w:t>
      </w:r>
      <w:r w:rsidR="00E64DD1" w:rsidRPr="001A64F1">
        <w:t xml:space="preserve"> first</w:t>
      </w:r>
      <w:r>
        <w:rPr>
          <w:rFonts w:cs="Times New Roman"/>
        </w:rPr>
        <w:t>-</w:t>
      </w:r>
      <w:r w:rsidR="00287332">
        <w:rPr>
          <w:rFonts w:cs="Times New Roman"/>
        </w:rPr>
        <w:t xml:space="preserve"> and second</w:t>
      </w:r>
      <w:r w:rsidR="00E64DD1" w:rsidRPr="001A64F1">
        <w:t xml:space="preserve">-order characteristics of the </w:t>
      </w:r>
      <w:r w:rsidR="00E64DD1">
        <w:rPr>
          <w:rFonts w:hint="eastAsia"/>
        </w:rPr>
        <w:t xml:space="preserve">motors and HVDC </w:t>
      </w:r>
      <w:r w:rsidR="00170048">
        <w:t>system</w:t>
      </w:r>
      <w:r>
        <w:rPr>
          <w:rFonts w:cs="Times New Roman"/>
        </w:rPr>
        <w:t>, respectively</w:t>
      </w:r>
      <w:r w:rsidR="003138E3">
        <w:rPr>
          <w:rFonts w:cs="Times New Roman" w:hint="eastAsia"/>
        </w:rPr>
        <w:t>.</w:t>
      </w:r>
      <w:r w:rsidR="00287332">
        <w:rPr>
          <w:rFonts w:cs="Times New Roman"/>
        </w:rPr>
        <w:t xml:space="preserve"> Similarly</w:t>
      </w:r>
      <w:r w:rsidR="00287332">
        <w:t xml:space="preserve">, during system dynamics, the "sub-trajectories with unique manifold curvature" formed by </w:t>
      </w:r>
      <w:r w:rsidR="00376782">
        <w:rPr>
          <w:rFonts w:hint="eastAsia"/>
        </w:rPr>
        <w:t xml:space="preserve">voltage and </w:t>
      </w:r>
      <w:r w:rsidR="00287332">
        <w:t>active power in phase space are also targets of data mining</w:t>
      </w:r>
      <w:r w:rsidR="009E0236">
        <w:rPr>
          <w:rFonts w:hint="eastAsia"/>
        </w:rPr>
        <w:t>.</w:t>
      </w:r>
    </w:p>
    <w:p w14:paraId="067564CB" w14:textId="77777777" w:rsidR="004469F0" w:rsidRDefault="00287332">
      <w:pPr>
        <w:ind w:firstLine="0"/>
      </w:pPr>
      <w:r>
        <w:t xml:space="preserve">(1) </w:t>
      </w:r>
      <w:r>
        <w:rPr>
          <w:szCs w:val="20"/>
        </w:rPr>
        <w:t xml:space="preserve">Analytical Expression of </w:t>
      </w:r>
      <w:r>
        <w:t xml:space="preserve">Dynamic Characteristics </w:t>
      </w:r>
      <w:r>
        <w:rPr>
          <w:rFonts w:hint="eastAsia"/>
        </w:rPr>
        <w:t>in</w:t>
      </w:r>
      <w:r>
        <w:t xml:space="preserve"> </w:t>
      </w:r>
      <w:r>
        <w:rPr>
          <w:rFonts w:hint="eastAsia"/>
        </w:rPr>
        <w:t>Motor</w:t>
      </w:r>
      <w:r>
        <w:t>s</w:t>
      </w:r>
    </w:p>
    <w:p w14:paraId="60A871CC" w14:textId="698BCBEF" w:rsidR="004469F0" w:rsidRDefault="00287332">
      <w:r>
        <w:t xml:space="preserve">In </w:t>
      </w:r>
      <w:r w:rsidR="00D329F4">
        <w:t>a</w:t>
      </w:r>
      <w:r w:rsidR="00D329F4">
        <w:rPr>
          <w:rFonts w:cs="Times New Roman"/>
        </w:rPr>
        <w:t>n</w:t>
      </w:r>
      <w:r>
        <w:rPr>
          <w:rFonts w:cs="Times New Roman"/>
        </w:rPr>
        <w:t xml:space="preserve"> MIHVDC system, the instability of </w:t>
      </w:r>
      <w:r w:rsidR="00D329F4">
        <w:rPr>
          <w:rFonts w:cs="Times New Roman"/>
        </w:rPr>
        <w:t xml:space="preserve">the </w:t>
      </w:r>
      <w:r>
        <w:rPr>
          <w:rFonts w:cs="Times New Roman"/>
        </w:rPr>
        <w:t>induction motors predominates over</w:t>
      </w:r>
      <w:r w:rsidR="00D329F4">
        <w:rPr>
          <w:rFonts w:cs="Times New Roman"/>
        </w:rPr>
        <w:t xml:space="preserve"> that of the</w:t>
      </w:r>
      <w:r>
        <w:rPr>
          <w:rFonts w:cs="Times New Roman"/>
        </w:rPr>
        <w:t xml:space="preserve"> STVS at composite load buses. The dynamic changes in reactive power within the motors are intricately linked to </w:t>
      </w:r>
      <w:r w:rsidR="00D329F4">
        <w:rPr>
          <w:rFonts w:cs="Times New Roman"/>
        </w:rPr>
        <w:t xml:space="preserve">the </w:t>
      </w:r>
      <w:r>
        <w:rPr>
          <w:rFonts w:cs="Times New Roman"/>
        </w:rPr>
        <w:t xml:space="preserve">transient voltage trajectories. </w:t>
      </w:r>
      <w:r w:rsidR="00D329F4">
        <w:t>Owing</w:t>
      </w:r>
      <w:r>
        <w:t xml:space="preserve"> to the inherent dynamic characteristics of these motors, both active and reactive </w:t>
      </w:r>
      <w:r w:rsidR="00D329F4">
        <w:t>power</w:t>
      </w:r>
      <w:r w:rsidR="00D329F4">
        <w:rPr>
          <w:rFonts w:cs="Times New Roman"/>
        </w:rPr>
        <w:t>s</w:t>
      </w:r>
      <w:r>
        <w:rPr>
          <w:rFonts w:cs="Times New Roman"/>
        </w:rPr>
        <w:t xml:space="preserve"> exhibit </w:t>
      </w:r>
      <w:r w:rsidR="00D329F4">
        <w:rPr>
          <w:rFonts w:cs="Times New Roman"/>
        </w:rPr>
        <w:t>sub</w:t>
      </w:r>
      <w:r w:rsidR="00D329F4">
        <w:t>trajectories</w:t>
      </w:r>
      <w:r>
        <w:t xml:space="preserve"> characterized by unique manifold </w:t>
      </w:r>
      <w:r w:rsidR="00D329F4">
        <w:t>curvature</w:t>
      </w:r>
      <w:r w:rsidR="00D329F4">
        <w:rPr>
          <w:rFonts w:cs="Times New Roman"/>
        </w:rPr>
        <w:t>s</w:t>
      </w:r>
      <w:r>
        <w:rPr>
          <w:rFonts w:cs="Times New Roman"/>
        </w:rPr>
        <w:t xml:space="preserve"> during periods of instability, which are marked by significant variations in their first and second derivatives. </w:t>
      </w:r>
    </w:p>
    <w:p w14:paraId="392285D6" w14:textId="77777777" w:rsidR="004469F0" w:rsidRDefault="00287332">
      <w:pPr>
        <w:keepNext/>
        <w:snapToGrid w:val="0"/>
        <w:ind w:firstLine="480"/>
        <w:jc w:val="center"/>
      </w:pPr>
      <w:r>
        <w:object w:dxaOrig="4021" w:dyaOrig="1792" w14:anchorId="5DF35122">
          <v:shape id="_x0000_i1067" type="#_x0000_t75" style="width:201.25pt;height:89.7pt" o:ole="">
            <v:imagedata r:id="rId92" o:title=""/>
          </v:shape>
          <o:OLEObject Type="Embed" ProgID="Visio.Drawing.15" ShapeID="_x0000_i1067" DrawAspect="Content" ObjectID="_1815225802" r:id="rId93"/>
        </w:object>
      </w:r>
    </w:p>
    <w:p w14:paraId="7C753DB4" w14:textId="21078C01" w:rsidR="004469F0" w:rsidRDefault="00287332">
      <w:pPr>
        <w:pStyle w:val="a3"/>
        <w:ind w:firstLine="402"/>
        <w:jc w:val="center"/>
      </w:pPr>
      <w:r>
        <w:rPr>
          <w:b/>
          <w:bCs/>
        </w:rPr>
        <w:t xml:space="preserve">FIGURE </w:t>
      </w:r>
      <w:r>
        <w:rPr>
          <w:b/>
          <w:bCs/>
        </w:rPr>
        <w:fldChar w:fldCharType="begin"/>
      </w:r>
      <w:r>
        <w:rPr>
          <w:b/>
          <w:bCs/>
        </w:rPr>
        <w:instrText xml:space="preserve"> SEQ FIGURE \* ARABIC </w:instrText>
      </w:r>
      <w:r>
        <w:rPr>
          <w:b/>
          <w:bCs/>
        </w:rPr>
        <w:fldChar w:fldCharType="separate"/>
      </w:r>
      <w:r w:rsidR="00347C29">
        <w:rPr>
          <w:b/>
          <w:bCs/>
          <w:noProof/>
        </w:rPr>
        <w:t>3</w:t>
      </w:r>
      <w:r>
        <w:rPr>
          <w:b/>
          <w:bCs/>
        </w:rPr>
        <w:fldChar w:fldCharType="end"/>
      </w:r>
      <w:r>
        <w:rPr>
          <w:b/>
          <w:bCs/>
        </w:rPr>
        <w:t xml:space="preserve"> | </w:t>
      </w:r>
      <w:r>
        <w:t>Equivalent circuit diagram of an induction motor.</w:t>
      </w:r>
    </w:p>
    <w:p w14:paraId="38CD0FDD" w14:textId="5BB08F61" w:rsidR="004469F0" w:rsidRDefault="00287332">
      <w:pPr>
        <w:ind w:left="238" w:firstLine="0"/>
      </w:pPr>
      <w:r>
        <w:t xml:space="preserve">Using the classical third-order induction motor model, the reactive power equation </w:t>
      </w:r>
      <w:r w:rsidR="00D329F4">
        <w:t>can be</w:t>
      </w:r>
      <w:r>
        <w:t xml:space="preserve"> expressed as</w:t>
      </w:r>
    </w:p>
    <w:p w14:paraId="2DE6534C" w14:textId="42DB93FC" w:rsidR="004469F0" w:rsidRDefault="00287332">
      <w:pPr>
        <w:pStyle w:val="MTDisplayEquation"/>
        <w:snapToGrid w:val="0"/>
        <w:ind w:firstLineChars="0" w:firstLine="0"/>
      </w:pPr>
      <w:r>
        <w:rPr>
          <w:position w:val="-26"/>
        </w:rPr>
        <w:object w:dxaOrig="3064" w:dyaOrig="603" w14:anchorId="3DF19158">
          <v:shape id="_x0000_i1068" type="#_x0000_t75" style="width:154.05pt;height:30.7pt" o:ole="">
            <v:imagedata r:id="rId94" o:title=""/>
          </v:shape>
          <o:OLEObject Type="Embed" ProgID="Equation.DSMT4" ShapeID="_x0000_i1068" DrawAspect="Content" ObjectID="_1815225803" r:id="rId95"/>
        </w:object>
      </w:r>
      <w:r>
        <w:tab/>
      </w:r>
      <w:r>
        <w:tab/>
      </w:r>
      <w:r>
        <w:fldChar w:fldCharType="begin"/>
      </w:r>
      <w:r>
        <w:instrText xml:space="preserve"> MACROBUTTON MTPlaceRef \* MERGEFORMAT </w:instrText>
      </w:r>
      <w:r w:rsidR="004469F0">
        <w:fldChar w:fldCharType="begin"/>
      </w:r>
      <w:r w:rsidR="004469F0">
        <w:instrText xml:space="preserve"> SEQ MTEqn \h \* MERGEFORMAT </w:instrText>
      </w:r>
      <w:r w:rsidR="004469F0">
        <w:fldChar w:fldCharType="end"/>
      </w:r>
      <w:bookmarkStart w:id="27" w:name="ZEqnNum204335"/>
      <w:r>
        <w:instrText>(</w:instrText>
      </w:r>
      <w:fldSimple w:instr=" SEQ MTEqn \c \* Arabic \* MERGEFORMAT ">
        <w:r w:rsidR="00347C29">
          <w:rPr>
            <w:noProof/>
          </w:rPr>
          <w:instrText>2</w:instrText>
        </w:r>
      </w:fldSimple>
      <w:r>
        <w:instrText>)</w:instrText>
      </w:r>
      <w:bookmarkEnd w:id="27"/>
      <w:r>
        <w:fldChar w:fldCharType="end"/>
      </w:r>
    </w:p>
    <w:p w14:paraId="7816656B" w14:textId="399E4EBE" w:rsidR="004469F0" w:rsidRDefault="00287332">
      <w:r>
        <w:t xml:space="preserve">Differentiating equation </w:t>
      </w:r>
      <w:r>
        <w:fldChar w:fldCharType="begin"/>
      </w:r>
      <w:r>
        <w:instrText xml:space="preserve"> </w:instrText>
      </w:r>
      <w:r>
        <w:rPr>
          <w:rFonts w:hint="eastAsia"/>
        </w:rPr>
        <w:instrText>GOTOBUTTON ZEqnNum204335  \* MERGEFORMAT</w:instrText>
      </w:r>
      <w:r>
        <w:instrText xml:space="preserve"> </w:instrText>
      </w:r>
      <w:r>
        <w:rPr>
          <w:color w:val="0000FF"/>
        </w:rPr>
        <w:fldChar w:fldCharType="begin"/>
      </w:r>
      <w:r>
        <w:rPr>
          <w:color w:val="0000FF"/>
        </w:rPr>
        <w:instrText xml:space="preserve"> REF ZEqnNum204335 \* Charformat \! \* MERGEFORMAT </w:instrText>
      </w:r>
      <w:r>
        <w:rPr>
          <w:color w:val="0000FF"/>
        </w:rPr>
        <w:fldChar w:fldCharType="separate"/>
      </w:r>
      <w:r w:rsidR="00347C29" w:rsidRPr="00347C29">
        <w:rPr>
          <w:color w:val="0000FF"/>
        </w:rPr>
        <w:instrText>(2)</w:instrText>
      </w:r>
      <w:r>
        <w:rPr>
          <w:color w:val="0000FF"/>
        </w:rPr>
        <w:fldChar w:fldCharType="end"/>
      </w:r>
      <w:r>
        <w:fldChar w:fldCharType="end"/>
      </w:r>
      <w:r w:rsidR="00D329F4">
        <w:t xml:space="preserve"> </w:t>
      </w:r>
      <w:r w:rsidR="003F45C7">
        <w:t>concerning</w:t>
      </w:r>
      <w:r>
        <w:t xml:space="preserve"> time yields:</w:t>
      </w:r>
    </w:p>
    <w:p w14:paraId="0E3DBFC5" w14:textId="077A7EF4" w:rsidR="004469F0" w:rsidRDefault="00287332">
      <w:pPr>
        <w:pStyle w:val="MTDisplayEquation"/>
        <w:snapToGrid w:val="0"/>
        <w:ind w:firstLineChars="0" w:firstLine="0"/>
      </w:pPr>
      <w:r>
        <w:rPr>
          <w:position w:val="-26"/>
        </w:rPr>
        <w:object w:dxaOrig="7116" w:dyaOrig="603" w14:anchorId="4C521676">
          <v:shape id="_x0000_i1069" type="#_x0000_t75" style="width:355.85pt;height:30.7pt" o:ole="">
            <v:imagedata r:id="rId96" o:title=""/>
          </v:shape>
          <o:OLEObject Type="Embed" ProgID="Equation.DSMT4" ShapeID="_x0000_i1069" DrawAspect="Content" ObjectID="_1815225804" r:id="rId97"/>
        </w:object>
      </w:r>
      <w:r>
        <w:tab/>
      </w:r>
      <w:r>
        <w:fldChar w:fldCharType="begin"/>
      </w:r>
      <w:r>
        <w:instrText xml:space="preserve"> MACROBUTTON MTPlaceRef \* MERGEFORMAT </w:instrText>
      </w:r>
      <w:r w:rsidR="004469F0">
        <w:fldChar w:fldCharType="begin"/>
      </w:r>
      <w:r w:rsidR="004469F0">
        <w:instrText xml:space="preserve"> SEQ MTEqn \h \* MERGEFORMAT </w:instrText>
      </w:r>
      <w:r w:rsidR="004469F0">
        <w:fldChar w:fldCharType="end"/>
      </w:r>
      <w:r>
        <w:instrText>(</w:instrText>
      </w:r>
      <w:fldSimple w:instr=" SEQ MTEqn \c \* Arabic \* MERGEFORMAT ">
        <w:r w:rsidR="00347C29">
          <w:rPr>
            <w:noProof/>
          </w:rPr>
          <w:instrText>3</w:instrText>
        </w:r>
      </w:fldSimple>
      <w:r>
        <w:instrText>)</w:instrText>
      </w:r>
      <w:r>
        <w:fldChar w:fldCharType="end"/>
      </w:r>
    </w:p>
    <w:p w14:paraId="71F2B2D1" w14:textId="77777777" w:rsidR="004469F0" w:rsidRDefault="00287332">
      <w:r>
        <w:t>Where the slip dynamics equation is</w:t>
      </w:r>
      <w:r>
        <w:rPr>
          <w:rFonts w:hint="eastAsia"/>
        </w:rPr>
        <w:t>:</w:t>
      </w:r>
      <w:r>
        <w:t xml:space="preserve"> </w:t>
      </w:r>
      <w:bookmarkStart w:id="28" w:name="MTBlankEqn"/>
      <w:r>
        <w:rPr>
          <w:position w:val="-22"/>
        </w:rPr>
        <w:object w:dxaOrig="1323" w:dyaOrig="519" w14:anchorId="6A303CA5">
          <v:shape id="_x0000_i1070" type="#_x0000_t75" style="width:66.7pt;height:26.55pt" o:ole="">
            <v:imagedata r:id="rId98" o:title=""/>
          </v:shape>
          <o:OLEObject Type="Embed" ProgID="Equation.DSMT4" ShapeID="_x0000_i1070" DrawAspect="Content" ObjectID="_1815225805" r:id="rId99"/>
        </w:object>
      </w:r>
      <w:bookmarkEnd w:id="28"/>
    </w:p>
    <w:p w14:paraId="06C2FC5B" w14:textId="4DAB58AF" w:rsidR="004469F0" w:rsidRDefault="00287332">
      <w:r>
        <w:t xml:space="preserve">The second derivative of reactive power from equation </w:t>
      </w:r>
      <w:r>
        <w:fldChar w:fldCharType="begin"/>
      </w:r>
      <w:r>
        <w:instrText xml:space="preserve"> </w:instrText>
      </w:r>
      <w:r>
        <w:rPr>
          <w:rFonts w:hint="eastAsia"/>
        </w:rPr>
        <w:instrText>GOTOBUTTON ZEqnNum204335  \* MERGEFORMAT</w:instrText>
      </w:r>
      <w:r>
        <w:instrText xml:space="preserve"> </w:instrText>
      </w:r>
      <w:r>
        <w:rPr>
          <w:color w:val="0000FF"/>
        </w:rPr>
        <w:fldChar w:fldCharType="begin"/>
      </w:r>
      <w:r>
        <w:rPr>
          <w:color w:val="0000FF"/>
        </w:rPr>
        <w:instrText xml:space="preserve"> REF ZEqnNum204335 \* Charformat \! \* MERGEFORMAT </w:instrText>
      </w:r>
      <w:r>
        <w:rPr>
          <w:color w:val="0000FF"/>
        </w:rPr>
        <w:fldChar w:fldCharType="separate"/>
      </w:r>
      <w:r w:rsidR="00347C29" w:rsidRPr="00347C29">
        <w:rPr>
          <w:color w:val="0000FF"/>
        </w:rPr>
        <w:instrText>(2)</w:instrText>
      </w:r>
      <w:r>
        <w:rPr>
          <w:color w:val="0000FF"/>
        </w:rPr>
        <w:fldChar w:fldCharType="end"/>
      </w:r>
      <w:r>
        <w:fldChar w:fldCharType="end"/>
      </w:r>
      <w:r>
        <w:t xml:space="preserve"> is:</w:t>
      </w:r>
    </w:p>
    <w:p w14:paraId="0157EF6D" w14:textId="1A8CBB9D" w:rsidR="004469F0" w:rsidRDefault="00287332">
      <w:pPr>
        <w:pStyle w:val="MTDisplayEquation"/>
        <w:snapToGrid w:val="0"/>
        <w:ind w:firstLineChars="0" w:firstLine="0"/>
      </w:pPr>
      <w:r>
        <w:rPr>
          <w:position w:val="-26"/>
        </w:rPr>
        <w:object w:dxaOrig="4353" w:dyaOrig="653" w14:anchorId="508C5ABC">
          <v:shape id="_x0000_i1071" type="#_x0000_t75" style="width:217.75pt;height:31.85pt" o:ole="">
            <v:imagedata r:id="rId100" o:title=""/>
          </v:shape>
          <o:OLEObject Type="Embed" ProgID="Equation.DSMT4" ShapeID="_x0000_i1071" DrawAspect="Content" ObjectID="_1815225806" r:id="rId101"/>
        </w:object>
      </w:r>
      <w:r>
        <w:tab/>
      </w:r>
      <w:r>
        <w:tab/>
      </w:r>
      <w:r>
        <w:fldChar w:fldCharType="begin"/>
      </w:r>
      <w:r>
        <w:instrText xml:space="preserve"> MACROBUTTON MTPlaceRef \* MERGEFORMAT </w:instrText>
      </w:r>
      <w:r w:rsidR="004469F0">
        <w:fldChar w:fldCharType="begin"/>
      </w:r>
      <w:r w:rsidR="004469F0">
        <w:instrText xml:space="preserve"> SEQ MTEqn \h \* MERGEFORMAT </w:instrText>
      </w:r>
      <w:r w:rsidR="004469F0">
        <w:fldChar w:fldCharType="end"/>
      </w:r>
      <w:r>
        <w:instrText>(</w:instrText>
      </w:r>
      <w:fldSimple w:instr=" SEQ MTEqn \c \* Arabic \* MERGEFORMAT ">
        <w:r w:rsidR="00347C29">
          <w:rPr>
            <w:noProof/>
          </w:rPr>
          <w:instrText>4</w:instrText>
        </w:r>
      </w:fldSimple>
      <w:r>
        <w:instrText>)</w:instrText>
      </w:r>
      <w:r>
        <w:fldChar w:fldCharType="end"/>
      </w:r>
    </w:p>
    <w:p w14:paraId="2588DD33" w14:textId="77777777" w:rsidR="004469F0" w:rsidRDefault="00287332" w:rsidP="00A31A15">
      <w:pPr>
        <w:rPr>
          <w:position w:val="-26"/>
        </w:rPr>
      </w:pPr>
      <w:r>
        <w:t>The second derivative of slip is obtained from the slip dynamics equation:</w:t>
      </w:r>
      <w:r w:rsidR="00A31A15">
        <w:rPr>
          <w:rFonts w:hint="eastAsia"/>
        </w:rPr>
        <w:t xml:space="preserve"> </w:t>
      </w:r>
      <w:r>
        <w:rPr>
          <w:position w:val="-26"/>
        </w:rPr>
        <w:object w:dxaOrig="1959" w:dyaOrig="603" w14:anchorId="059043D2">
          <v:shape id="_x0000_i1072" type="#_x0000_t75" style="width:98.55pt;height:30.7pt" o:ole="">
            <v:imagedata r:id="rId102" o:title=""/>
          </v:shape>
          <o:OLEObject Type="Embed" ProgID="Equation.DSMT4" ShapeID="_x0000_i1072" DrawAspect="Content" ObjectID="_1815225807" r:id="rId103"/>
        </w:object>
      </w:r>
    </w:p>
    <w:p w14:paraId="0E9AB4A4" w14:textId="61E2877C" w:rsidR="00904B4B" w:rsidRDefault="00D329F4" w:rsidP="00F15F0C">
      <w:pPr>
        <w:pStyle w:val="MTDisplayEquation"/>
        <w:snapToGrid w:val="0"/>
        <w:ind w:firstLine="400"/>
      </w:pPr>
      <w:r>
        <w:lastRenderedPageBreak/>
        <w:t>w</w:t>
      </w:r>
      <w:r>
        <w:rPr>
          <w:rFonts w:hint="eastAsia"/>
        </w:rPr>
        <w:t>here</w:t>
      </w:r>
      <w:r w:rsidR="00287332">
        <w:rPr>
          <w:rFonts w:hint="eastAsia"/>
        </w:rPr>
        <w:t xml:space="preserve"> the terminal voltage</w:t>
      </w:r>
      <w:r w:rsidR="00287332" w:rsidRPr="00897F1E">
        <w:t xml:space="preserve"> </w:t>
      </w:r>
      <w:r w:rsidR="00287332">
        <w:t xml:space="preserve">change rate </w:t>
      </w:r>
      <w:r w:rsidR="00287332">
        <w:rPr>
          <w:rFonts w:hint="eastAsia"/>
          <w:position w:val="-22"/>
        </w:rPr>
        <w:object w:dxaOrig="368" w:dyaOrig="569" w14:anchorId="237550E0">
          <v:shape id="_x0000_i1073" type="#_x0000_t75" style="width:17.7pt;height:28.35pt" o:ole="">
            <v:imagedata r:id="rId104" o:title=""/>
          </v:shape>
          <o:OLEObject Type="Embed" ProgID="Equation.DSMT4" ShapeID="_x0000_i1073" DrawAspect="Content" ObjectID="_1815225808" r:id="rId105"/>
        </w:object>
      </w:r>
      <w:r w:rsidR="005E50AA">
        <w:rPr>
          <w:rFonts w:hint="eastAsia"/>
        </w:rPr>
        <w:t>i</w:t>
      </w:r>
      <w:bookmarkStart w:id="29" w:name="OLE_LINK17"/>
      <w:r w:rsidR="005E50AA">
        <w:rPr>
          <w:rFonts w:hint="eastAsia"/>
        </w:rPr>
        <w:t>s determined by</w:t>
      </w:r>
      <w:bookmarkEnd w:id="29"/>
      <w:r w:rsidR="00283E84" w:rsidRPr="00283E84">
        <w:rPr>
          <w:rFonts w:hint="eastAsia"/>
        </w:rPr>
        <w:t xml:space="preserve"> </w:t>
      </w:r>
      <w:r>
        <w:rPr>
          <w:rFonts w:cs="Times New Roman"/>
        </w:rPr>
        <w:t xml:space="preserve">the </w:t>
      </w:r>
      <w:r w:rsidR="00283E84">
        <w:rPr>
          <w:rFonts w:hint="eastAsia"/>
        </w:rPr>
        <w:t>contingency</w:t>
      </w:r>
      <w:r w:rsidR="00283E84" w:rsidRPr="00283E84">
        <w:rPr>
          <w:rFonts w:hint="eastAsia"/>
        </w:rPr>
        <w:t xml:space="preserve"> </w:t>
      </w:r>
      <w:r w:rsidR="00B91400">
        <w:rPr>
          <w:rFonts w:hint="eastAsia"/>
        </w:rPr>
        <w:t xml:space="preserve">response time </w:t>
      </w:r>
      <w:r w:rsidR="00993800">
        <w:t>constant</w:t>
      </w:r>
      <w:r w:rsidR="00A55963">
        <w:rPr>
          <w:rFonts w:hint="eastAsia"/>
        </w:rPr>
        <w:t xml:space="preserve"> (system </w:t>
      </w:r>
      <w:r w:rsidR="00967422">
        <w:rPr>
          <w:rFonts w:hint="eastAsia"/>
        </w:rPr>
        <w:t>i</w:t>
      </w:r>
      <w:r w:rsidR="00967422" w:rsidRPr="00967422">
        <w:t>nertia</w:t>
      </w:r>
      <w:r w:rsidR="00A55963">
        <w:rPr>
          <w:rFonts w:hint="eastAsia"/>
        </w:rPr>
        <w:t>)</w:t>
      </w:r>
      <w:r w:rsidR="00B91400">
        <w:rPr>
          <w:rFonts w:hint="eastAsia"/>
        </w:rPr>
        <w:t xml:space="preserve">, </w:t>
      </w:r>
      <w:r w:rsidR="00287332">
        <w:rPr>
          <w:rFonts w:hint="eastAsia"/>
          <w:position w:val="-22"/>
        </w:rPr>
        <w:object w:dxaOrig="368" w:dyaOrig="569" w14:anchorId="26EBC032">
          <v:shape id="_x0000_i1074" type="#_x0000_t75" style="width:17.7pt;height:28.35pt" o:ole="">
            <v:imagedata r:id="rId106" o:title=""/>
          </v:shape>
          <o:OLEObject Type="Embed" ProgID="Equation.DSMT4" ShapeID="_x0000_i1074" DrawAspect="Content" ObjectID="_1815225809" r:id="rId107"/>
        </w:object>
      </w:r>
      <w:r w:rsidR="00845A56">
        <w:rPr>
          <w:rFonts w:hint="eastAsia"/>
        </w:rPr>
        <w:t xml:space="preserve"> </w:t>
      </w:r>
      <w:r w:rsidR="00845A56">
        <w:t>reflects</w:t>
      </w:r>
      <w:r w:rsidR="005E50AA">
        <w:t xml:space="preserve"> the</w:t>
      </w:r>
      <w:r w:rsidR="005E50AA">
        <w:rPr>
          <w:rFonts w:hint="eastAsia"/>
        </w:rPr>
        <w:t xml:space="preserve"> dynamic </w:t>
      </w:r>
      <w:r w:rsidR="00953525">
        <w:t>characteristics</w:t>
      </w:r>
      <w:r w:rsidR="005E50AA">
        <w:rPr>
          <w:rFonts w:hint="eastAsia"/>
        </w:rPr>
        <w:t xml:space="preserve"> of </w:t>
      </w:r>
      <w:r>
        <w:rPr>
          <w:rFonts w:cs="Times New Roman"/>
        </w:rPr>
        <w:t xml:space="preserve">the </w:t>
      </w:r>
      <w:r w:rsidR="00287332">
        <w:rPr>
          <w:rFonts w:cs="Times New Roman"/>
        </w:rPr>
        <w:t>motors</w:t>
      </w:r>
      <w:r w:rsidR="00B91400">
        <w:rPr>
          <w:rFonts w:hint="eastAsia"/>
        </w:rPr>
        <w:t>,</w:t>
      </w:r>
      <w:r w:rsidR="004A211B" w:rsidRPr="004A211B">
        <w:rPr>
          <w:rFonts w:hint="eastAsia"/>
        </w:rPr>
        <w:t xml:space="preserve"> </w:t>
      </w:r>
      <w:r>
        <w:rPr>
          <w:rFonts w:cs="Times New Roman"/>
        </w:rPr>
        <w:t>and</w:t>
      </w:r>
      <w:r w:rsidR="004A211B" w:rsidRPr="004A211B">
        <w:rPr>
          <w:rFonts w:hint="eastAsia"/>
        </w:rPr>
        <w:t xml:space="preserve"> </w:t>
      </w:r>
      <w:r w:rsidR="00967422">
        <w:rPr>
          <w:rFonts w:hint="eastAsia"/>
        </w:rPr>
        <w:t>the slip change rate</w:t>
      </w:r>
      <w:r w:rsidR="00287332">
        <w:rPr>
          <w:rFonts w:hint="eastAsia"/>
          <w:position w:val="-22"/>
        </w:rPr>
        <w:object w:dxaOrig="301" w:dyaOrig="569" w14:anchorId="53188AC6">
          <v:shape id="_x0000_i1075" type="#_x0000_t75" style="width:14.75pt;height:28.35pt" o:ole="">
            <v:imagedata r:id="rId108" o:title=""/>
          </v:shape>
          <o:OLEObject Type="Embed" ProgID="Equation.DSMT4" ShapeID="_x0000_i1075" DrawAspect="Content" ObjectID="_1815225810" r:id="rId109"/>
        </w:object>
      </w:r>
      <w:r w:rsidR="005E50AA">
        <w:rPr>
          <w:rFonts w:hint="eastAsia"/>
        </w:rPr>
        <w:t xml:space="preserve">is determined by </w:t>
      </w:r>
      <w:r>
        <w:rPr>
          <w:rFonts w:cs="Times New Roman"/>
        </w:rPr>
        <w:t xml:space="preserve">the </w:t>
      </w:r>
      <w:r w:rsidR="00B91400">
        <w:rPr>
          <w:rFonts w:hint="eastAsia"/>
        </w:rPr>
        <w:t>i</w:t>
      </w:r>
      <w:r w:rsidR="00967422" w:rsidRPr="00967422">
        <w:t>nertia</w:t>
      </w:r>
      <w:r w:rsidR="00A55963">
        <w:rPr>
          <w:rFonts w:hint="eastAsia"/>
        </w:rPr>
        <w:t xml:space="preserve"> of </w:t>
      </w:r>
      <w:r>
        <w:rPr>
          <w:rFonts w:cs="Times New Roman"/>
        </w:rPr>
        <w:t xml:space="preserve">the </w:t>
      </w:r>
      <w:r w:rsidR="00287332">
        <w:rPr>
          <w:rFonts w:cs="Times New Roman"/>
        </w:rPr>
        <w:t>motors</w:t>
      </w:r>
      <w:r w:rsidR="003921E8">
        <w:rPr>
          <w:rFonts w:hint="eastAsia"/>
        </w:rPr>
        <w:t xml:space="preserve"> and </w:t>
      </w:r>
      <w:r w:rsidR="00CD146E">
        <w:rPr>
          <w:rFonts w:hint="eastAsia"/>
        </w:rPr>
        <w:t xml:space="preserve">the </w:t>
      </w:r>
      <w:r w:rsidR="00CD146E">
        <w:t>difference</w:t>
      </w:r>
      <w:r w:rsidR="00CD146E">
        <w:rPr>
          <w:rFonts w:hint="eastAsia"/>
        </w:rPr>
        <w:t xml:space="preserve"> between </w:t>
      </w:r>
      <w:r>
        <w:rPr>
          <w:rFonts w:cs="Times New Roman"/>
        </w:rPr>
        <w:t>the</w:t>
      </w:r>
      <w:r w:rsidR="00CD146E">
        <w:rPr>
          <w:rFonts w:hint="eastAsia"/>
        </w:rPr>
        <w:t xml:space="preserve"> </w:t>
      </w:r>
      <w:r w:rsidR="00287332">
        <w:rPr>
          <w:rFonts w:cs="Times New Roman"/>
        </w:rPr>
        <w:t xml:space="preserve">mechanical and electrical </w:t>
      </w:r>
      <w:r w:rsidR="003921E8">
        <w:rPr>
          <w:rFonts w:hint="eastAsia"/>
        </w:rPr>
        <w:t>to</w:t>
      </w:r>
      <w:r>
        <w:rPr>
          <w:rFonts w:cs="Times New Roman"/>
        </w:rPr>
        <w:t>rques</w:t>
      </w:r>
      <w:r w:rsidR="00A55963">
        <w:rPr>
          <w:rFonts w:hint="eastAsia"/>
        </w:rPr>
        <w:t>.</w:t>
      </w:r>
      <w:r w:rsidR="00EF10FB">
        <w:rPr>
          <w:rFonts w:hint="eastAsia"/>
        </w:rPr>
        <w:t xml:space="preserve"> </w:t>
      </w:r>
      <w:bookmarkStart w:id="30" w:name="OLE_LINK21"/>
    </w:p>
    <w:p w14:paraId="60109EA7" w14:textId="7F512441" w:rsidR="004469F0" w:rsidRDefault="00287332" w:rsidP="00062467">
      <w:r w:rsidRPr="001A64F1">
        <w:t>In MIHVDC,</w:t>
      </w:r>
      <w:r w:rsidR="009966DB">
        <w:rPr>
          <w:rFonts w:hint="eastAsia"/>
        </w:rPr>
        <w:t xml:space="preserve"> </w:t>
      </w:r>
      <w:r w:rsidRPr="001A64F1">
        <w:t xml:space="preserve">Shapelet </w:t>
      </w:r>
      <w:r w:rsidR="00622836">
        <w:rPr>
          <w:rFonts w:hint="eastAsia"/>
        </w:rPr>
        <w:t xml:space="preserve">mining </w:t>
      </w:r>
      <w:r w:rsidRPr="001A64F1">
        <w:t xml:space="preserve">of </w:t>
      </w:r>
      <w:r w:rsidR="00D329F4">
        <w:rPr>
          <w:rFonts w:cs="Times New Roman"/>
        </w:rPr>
        <w:t xml:space="preserve">the </w:t>
      </w:r>
      <w:r>
        <w:rPr>
          <w:rFonts w:cs="Times New Roman"/>
        </w:rPr>
        <w:t xml:space="preserve">STVS </w:t>
      </w:r>
      <w:r w:rsidR="00970A83">
        <w:rPr>
          <w:rFonts w:hint="eastAsia"/>
        </w:rPr>
        <w:t xml:space="preserve">on </w:t>
      </w:r>
      <w:r w:rsidR="00D329F4">
        <w:rPr>
          <w:rFonts w:cs="Times New Roman"/>
        </w:rPr>
        <w:t xml:space="preserve">the </w:t>
      </w:r>
      <w:r>
        <w:rPr>
          <w:rFonts w:cs="Times New Roman"/>
        </w:rPr>
        <w:t xml:space="preserve">AC side </w:t>
      </w:r>
      <w:r w:rsidRPr="001A64F1">
        <w:t xml:space="preserve">is equivalent to finding the special </w:t>
      </w:r>
      <w:r w:rsidR="00671AFB">
        <w:t>trajectories</w:t>
      </w:r>
      <w:r w:rsidR="00671AFB" w:rsidRPr="001A64F1">
        <w:t xml:space="preserve"> </w:t>
      </w:r>
      <w:r w:rsidRPr="001A64F1">
        <w:t>of the first</w:t>
      </w:r>
      <w:r w:rsidR="00D329F4">
        <w:rPr>
          <w:rFonts w:cs="Times New Roman"/>
        </w:rPr>
        <w:t>-</w:t>
      </w:r>
      <w:r>
        <w:rPr>
          <w:rFonts w:cs="Times New Roman"/>
        </w:rPr>
        <w:t xml:space="preserve"> and second</w:t>
      </w:r>
      <w:r w:rsidR="00D329F4" w:rsidRPr="001A64F1">
        <w:t>-</w:t>
      </w:r>
      <w:r w:rsidRPr="001A64F1">
        <w:t>order characteristics of the motor</w:t>
      </w:r>
      <w:r w:rsidR="00FF59F2">
        <w:rPr>
          <w:rFonts w:hint="eastAsia"/>
        </w:rPr>
        <w:t>s</w:t>
      </w:r>
      <w:r w:rsidRPr="001A64F1">
        <w:t xml:space="preserve">, which </w:t>
      </w:r>
      <w:r w:rsidR="00D329F4" w:rsidRPr="001A64F1">
        <w:t>considers the</w:t>
      </w:r>
      <w:r w:rsidRPr="001A64F1">
        <w:t xml:space="preserve"> sufficient dynamic factors of </w:t>
      </w:r>
      <w:r w:rsidR="00D329F4">
        <w:rPr>
          <w:rFonts w:cs="Times New Roman"/>
        </w:rPr>
        <w:t xml:space="preserve">the </w:t>
      </w:r>
      <w:r>
        <w:rPr>
          <w:rFonts w:cs="Times New Roman"/>
        </w:rPr>
        <w:t>STVS.</w:t>
      </w:r>
      <w:r w:rsidR="00A91C3F">
        <w:rPr>
          <w:rFonts w:hint="eastAsia"/>
        </w:rPr>
        <w:t xml:space="preserve"> (</w:t>
      </w:r>
      <w:r w:rsidR="00A91C3F" w:rsidRPr="00A91C3F">
        <w:t>A specific description of the</w:t>
      </w:r>
      <w:r w:rsidR="00D329F4">
        <w:rPr>
          <w:rFonts w:cs="Times New Roman"/>
        </w:rPr>
        <w:t>se</w:t>
      </w:r>
      <w:r>
        <w:rPr>
          <w:rFonts w:cs="Times New Roman"/>
        </w:rPr>
        <w:t xml:space="preserve"> special curve changes </w:t>
      </w:r>
      <w:r w:rsidR="00A91C3F" w:rsidRPr="00A91C3F">
        <w:t>is presented in this case</w:t>
      </w:r>
      <w:r w:rsidR="00A91C3F">
        <w:rPr>
          <w:rFonts w:hint="eastAsia"/>
        </w:rPr>
        <w:t xml:space="preserve"> study</w:t>
      </w:r>
      <w:r w:rsidR="00A91C3F" w:rsidRPr="00A91C3F">
        <w:t>.</w:t>
      </w:r>
      <w:r w:rsidR="00A91C3F">
        <w:rPr>
          <w:rFonts w:hint="eastAsia"/>
        </w:rPr>
        <w:t>)</w:t>
      </w:r>
      <w:r w:rsidR="00EC49F8">
        <w:rPr>
          <w:rFonts w:hint="eastAsia"/>
        </w:rPr>
        <w:t xml:space="preserve"> Moreover,</w:t>
      </w:r>
      <w:r w:rsidR="00671AFB">
        <w:rPr>
          <w:rFonts w:hint="eastAsia"/>
        </w:rPr>
        <w:t xml:space="preserve"> </w:t>
      </w:r>
      <w:r w:rsidR="00671AFB" w:rsidRPr="001A64F1">
        <w:t xml:space="preserve">special </w:t>
      </w:r>
      <w:r w:rsidR="00671AFB">
        <w:t>trajectories</w:t>
      </w:r>
      <w:r w:rsidR="00E16F75">
        <w:rPr>
          <w:rFonts w:hint="eastAsia"/>
        </w:rPr>
        <w:t xml:space="preserve"> </w:t>
      </w:r>
      <w:r w:rsidR="00EF24FB">
        <w:rPr>
          <w:rFonts w:hint="eastAsia"/>
        </w:rPr>
        <w:t>may</w:t>
      </w:r>
      <w:r w:rsidR="00E16F75">
        <w:rPr>
          <w:rFonts w:hint="eastAsia"/>
        </w:rPr>
        <w:t xml:space="preserve"> </w:t>
      </w:r>
      <w:r w:rsidR="00B004F5">
        <w:rPr>
          <w:rFonts w:hint="eastAsia"/>
        </w:rPr>
        <w:t xml:space="preserve">also </w:t>
      </w:r>
      <w:r w:rsidR="00283E84">
        <w:t>be infected</w:t>
      </w:r>
      <w:r w:rsidR="00E16F75">
        <w:rPr>
          <w:rFonts w:hint="eastAsia"/>
        </w:rPr>
        <w:t xml:space="preserve"> by HVDC system</w:t>
      </w:r>
      <w:r w:rsidR="00D329F4">
        <w:rPr>
          <w:rFonts w:cs="Times New Roman"/>
        </w:rPr>
        <w:t xml:space="preserve"> controls</w:t>
      </w:r>
      <w:r>
        <w:rPr>
          <w:rFonts w:cs="Times New Roman"/>
        </w:rPr>
        <w:t>.</w:t>
      </w:r>
    </w:p>
    <w:bookmarkEnd w:id="30"/>
    <w:p w14:paraId="78A34F28" w14:textId="77777777" w:rsidR="004469F0" w:rsidRDefault="00287332">
      <w:pPr>
        <w:ind w:firstLine="0"/>
        <w:rPr>
          <w:szCs w:val="20"/>
        </w:rPr>
      </w:pPr>
      <w:r>
        <w:rPr>
          <w:szCs w:val="20"/>
        </w:rPr>
        <w:t xml:space="preserve">(2) Analytical Expression of </w:t>
      </w:r>
      <w:r>
        <w:t xml:space="preserve">Commutation Failure Recovery </w:t>
      </w:r>
      <w:r>
        <w:rPr>
          <w:szCs w:val="20"/>
        </w:rPr>
        <w:t xml:space="preserve">in </w:t>
      </w:r>
      <w:r>
        <w:rPr>
          <w:rFonts w:hint="eastAsia"/>
          <w:szCs w:val="20"/>
        </w:rPr>
        <w:t>HVDC</w:t>
      </w:r>
      <w:r>
        <w:rPr>
          <w:szCs w:val="20"/>
        </w:rPr>
        <w:t xml:space="preserve"> Systems</w:t>
      </w:r>
    </w:p>
    <w:p w14:paraId="2C20BC00" w14:textId="3B7E17A8" w:rsidR="004469F0" w:rsidRDefault="00287332">
      <w:r>
        <w:rPr>
          <w:rFonts w:hint="eastAsia"/>
        </w:rPr>
        <w:t>A</w:t>
      </w:r>
      <w:r>
        <w:t>fter fault clearance</w:t>
      </w:r>
      <w:r>
        <w:rPr>
          <w:rFonts w:hint="eastAsia"/>
        </w:rPr>
        <w:t>,</w:t>
      </w:r>
      <w:r>
        <w:t xml:space="preserve"> the commutation failure recovery process</w:t>
      </w:r>
      <w:r>
        <w:rPr>
          <w:rFonts w:hint="eastAsia"/>
        </w:rPr>
        <w:t xml:space="preserve"> </w:t>
      </w:r>
      <w:r w:rsidR="00D329F4">
        <w:t>dominates</w:t>
      </w:r>
      <w:r>
        <w:t xml:space="preserve"> over </w:t>
      </w:r>
      <w:r w:rsidR="00D329F4">
        <w:rPr>
          <w:rFonts w:cs="Times New Roman"/>
        </w:rPr>
        <w:t xml:space="preserve">the </w:t>
      </w:r>
      <w:r>
        <w:rPr>
          <w:rFonts w:cs="Times New Roman"/>
        </w:rPr>
        <w:t xml:space="preserve">STVS at </w:t>
      </w:r>
      <w:r w:rsidR="00D329F4">
        <w:rPr>
          <w:rFonts w:cs="Times New Roman"/>
        </w:rPr>
        <w:t xml:space="preserve">the </w:t>
      </w:r>
      <w:r>
        <w:rPr>
          <w:rFonts w:hint="eastAsia"/>
        </w:rPr>
        <w:t xml:space="preserve">terminal buses of </w:t>
      </w:r>
      <w:r w:rsidR="00D329F4">
        <w:rPr>
          <w:rFonts w:cs="Times New Roman"/>
        </w:rPr>
        <w:t xml:space="preserve">the </w:t>
      </w:r>
      <w:r>
        <w:rPr>
          <w:rFonts w:cs="Times New Roman"/>
        </w:rPr>
        <w:t>HVDC inverter station</w:t>
      </w:r>
      <w:r>
        <w:t>.</w:t>
      </w:r>
      <w:r>
        <w:rPr>
          <w:rFonts w:hint="eastAsia"/>
        </w:rPr>
        <w:t xml:space="preserve"> T</w:t>
      </w:r>
      <w:r>
        <w:t>he first and second derivatives of</w:t>
      </w:r>
      <w:r w:rsidR="00D329F4">
        <w:t xml:space="preserve"> </w:t>
      </w:r>
      <w:r w:rsidR="00D329F4">
        <w:rPr>
          <w:rFonts w:cs="Times New Roman"/>
        </w:rPr>
        <w:t>the</w:t>
      </w:r>
      <w:r>
        <w:t xml:space="preserve"> </w:t>
      </w:r>
      <w:r>
        <w:rPr>
          <w:rFonts w:cs="Times New Roman"/>
        </w:rPr>
        <w:t xml:space="preserve">dynamic response data can be used to analyze instantaneous reactive power changes during </w:t>
      </w:r>
      <w:bookmarkStart w:id="31" w:name="OLE_LINK16"/>
      <w:r>
        <w:t>commutation failure recovery</w:t>
      </w:r>
      <w:bookmarkEnd w:id="31"/>
      <w:r>
        <w:t xml:space="preserve">, providing a quantitative basis for </w:t>
      </w:r>
      <w:r>
        <w:rPr>
          <w:rFonts w:hint="eastAsia"/>
        </w:rPr>
        <w:t>STVS</w:t>
      </w:r>
      <w:r>
        <w:t xml:space="preserve"> analysis. The relevant expressions are as follows:</w:t>
      </w:r>
    </w:p>
    <w:p w14:paraId="7ED9193F" w14:textId="050A1E2E" w:rsidR="004469F0" w:rsidRDefault="00D329F4">
      <w:r>
        <w:t>The dynamic</w:t>
      </w:r>
      <w:r w:rsidR="00287332">
        <w:t xml:space="preserve"> reactive power consumption equation for converter stations </w:t>
      </w:r>
      <w:r>
        <w:rPr>
          <w:rFonts w:cs="Times New Roman"/>
        </w:rPr>
        <w:t xml:space="preserve">was </w:t>
      </w:r>
      <w:r w:rsidR="00287332">
        <w:rPr>
          <w:rFonts w:hint="eastAsia"/>
        </w:rPr>
        <w:t>i</w:t>
      </w:r>
      <w:r w:rsidR="00287332">
        <w:t xml:space="preserve">mproved </w:t>
      </w:r>
      <w:r>
        <w:t xml:space="preserve">through </w:t>
      </w:r>
      <w:r>
        <w:rPr>
          <w:rFonts w:hint="eastAsia"/>
        </w:rPr>
        <w:t>a</w:t>
      </w:r>
      <w:r w:rsidR="00287332">
        <w:rPr>
          <w:rFonts w:hint="eastAsia"/>
        </w:rPr>
        <w:t xml:space="preserve"> </w:t>
      </w:r>
      <w:r w:rsidR="00287332">
        <w:t>quasi-steady-state analysis of the dynamic reactive power model:</w:t>
      </w:r>
    </w:p>
    <w:p w14:paraId="69AA9080" w14:textId="46BEF9FC" w:rsidR="004469F0" w:rsidRDefault="00287332">
      <w:pPr>
        <w:pStyle w:val="MTDisplayEquation"/>
        <w:ind w:firstLineChars="0" w:firstLine="0"/>
      </w:pPr>
      <w:r>
        <w:rPr>
          <w:position w:val="-10"/>
        </w:rPr>
        <w:object w:dxaOrig="4437" w:dyaOrig="352" w14:anchorId="319C1D9A">
          <v:shape id="_x0000_i1076" type="#_x0000_t75" style="width:221.3pt;height:17.7pt" o:ole="">
            <v:imagedata r:id="rId110" o:title=""/>
          </v:shape>
          <o:OLEObject Type="Embed" ProgID="Equation.DSMT4" ShapeID="_x0000_i1076" DrawAspect="Content" ObjectID="_1815225811" r:id="rId111"/>
        </w:object>
      </w:r>
      <w:r>
        <w:tab/>
      </w:r>
      <w:r>
        <w:tab/>
      </w:r>
      <w:r>
        <w:fldChar w:fldCharType="begin"/>
      </w:r>
      <w:r>
        <w:instrText xml:space="preserve"> MACROBUTTON MTPlaceRef \* MERGEFORMAT </w:instrText>
      </w:r>
      <w:r w:rsidR="004469F0">
        <w:fldChar w:fldCharType="begin"/>
      </w:r>
      <w:r w:rsidR="004469F0">
        <w:instrText xml:space="preserve"> SEQ MTEqn \h \* MERGEFORMAT </w:instrText>
      </w:r>
      <w:r w:rsidR="004469F0">
        <w:fldChar w:fldCharType="end"/>
      </w:r>
      <w:r>
        <w:instrText>(</w:instrText>
      </w:r>
      <w:fldSimple w:instr=" SEQ MTEqn \c \* Arabic \* MERGEFORMAT ">
        <w:r w:rsidR="00347C29">
          <w:rPr>
            <w:noProof/>
          </w:rPr>
          <w:instrText>5</w:instrText>
        </w:r>
      </w:fldSimple>
      <w:r>
        <w:instrText>)</w:instrText>
      </w:r>
      <w:r>
        <w:fldChar w:fldCharType="end"/>
      </w:r>
    </w:p>
    <w:p w14:paraId="4F768033" w14:textId="710F2D1D" w:rsidR="004469F0" w:rsidRDefault="00287332">
      <w:r>
        <w:t>The dynamic modification</w:t>
      </w:r>
      <w:r>
        <w:rPr>
          <w:rFonts w:hint="eastAsia"/>
        </w:rPr>
        <w:t xml:space="preserve"> </w:t>
      </w:r>
      <w:r w:rsidR="00D329F4">
        <w:rPr>
          <w:rFonts w:hint="eastAsia"/>
        </w:rPr>
        <w:t>expression</w:t>
      </w:r>
      <w:r w:rsidR="00D329F4">
        <w:rPr>
          <w:rFonts w:cs="Times New Roman"/>
        </w:rPr>
        <w:t>s</w:t>
      </w:r>
      <w:r w:rsidR="00D329F4">
        <w:t xml:space="preserve"> for</w:t>
      </w:r>
      <w:r>
        <w:t xml:space="preserve"> </w:t>
      </w:r>
      <w:r>
        <w:rPr>
          <w:position w:val="-10"/>
        </w:rPr>
        <w:object w:dxaOrig="368" w:dyaOrig="301" w14:anchorId="6C1515C2">
          <v:shape id="_x0000_i1077" type="#_x0000_t75" style="width:17.7pt;height:14.75pt" o:ole="">
            <v:imagedata r:id="rId112" o:title=""/>
          </v:shape>
          <o:OLEObject Type="Embed" ProgID="Equation.DSMT4" ShapeID="_x0000_i1077" DrawAspect="Content" ObjectID="_1815225812" r:id="rId113"/>
        </w:object>
      </w:r>
      <w:r>
        <w:rPr>
          <w:rFonts w:hint="eastAsia"/>
        </w:rPr>
        <w:t xml:space="preserve">and </w:t>
      </w:r>
      <w:r>
        <w:rPr>
          <w:rFonts w:hint="eastAsia"/>
          <w:position w:val="-10"/>
        </w:rPr>
        <w:object w:dxaOrig="519" w:dyaOrig="301" w14:anchorId="2420FC9B">
          <v:shape id="_x0000_i1078" type="#_x0000_t75" style="width:26.55pt;height:14.75pt" o:ole="">
            <v:imagedata r:id="rId114" o:title=""/>
          </v:shape>
          <o:OLEObject Type="Embed" ProgID="Equation.DSMT4" ShapeID="_x0000_i1078" DrawAspect="Content" ObjectID="_1815225813" r:id="rId115"/>
        </w:object>
      </w:r>
      <w:r>
        <w:t xml:space="preserve"> </w:t>
      </w:r>
      <w:r w:rsidR="00D329F4">
        <w:t>are</w:t>
      </w:r>
      <w:r>
        <w:t xml:space="preserve"> based on</w:t>
      </w:r>
      <w:r w:rsidR="00D329F4">
        <w:t xml:space="preserve"> </w:t>
      </w:r>
      <w:r w:rsidR="00D329F4">
        <w:rPr>
          <w:rFonts w:cs="Times New Roman"/>
        </w:rPr>
        <w:t>the</w:t>
      </w:r>
      <w:r>
        <w:t xml:space="preserve"> </w:t>
      </w:r>
      <w:r>
        <w:rPr>
          <w:rFonts w:hint="eastAsia"/>
        </w:rPr>
        <w:t>dynamic</w:t>
      </w:r>
      <w:r>
        <w:t xml:space="preserve"> </w:t>
      </w:r>
      <w:r>
        <w:rPr>
          <w:rFonts w:hint="eastAsia"/>
        </w:rPr>
        <w:t>analysis</w:t>
      </w:r>
      <w:r>
        <w:t xml:space="preserve"> </w:t>
      </w:r>
      <w:r>
        <w:rPr>
          <w:rFonts w:hint="eastAsia"/>
        </w:rPr>
        <w:t xml:space="preserve">of </w:t>
      </w:r>
      <w:r>
        <w:t xml:space="preserve">the </w:t>
      </w:r>
      <w:r>
        <w:rPr>
          <w:rFonts w:hint="eastAsia"/>
        </w:rPr>
        <w:t>HVDC system</w:t>
      </w:r>
      <w:r>
        <w:t xml:space="preserve"> in </w:t>
      </w:r>
      <w:r>
        <w:fldChar w:fldCharType="begin">
          <w:fldData xml:space="preserve">PEVuZE5vdGU+PENpdGU+PEF1dGhvcj5ZYW5nPC9BdXRob3I+PFllYXI+MjAxNDwvWWVhcj48UmVj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</w:fldData>
        </w:fldChar>
      </w:r>
      <w:r>
        <w:instrText xml:space="preserve"> ADDIN EN.JS.CITE </w:instrText>
      </w:r>
      <w:r>
        <w:fldChar w:fldCharType="separate"/>
      </w:r>
      <w:r>
        <w:t>[</w:t>
      </w:r>
      <w:hyperlink w:anchor="_ENREF_27" w:tooltip="Yang, 2014 #199" w:history="1">
        <w:r>
          <w:rPr>
            <w:rStyle w:val="a7"/>
          </w:rPr>
          <w:t>27</w:t>
        </w:r>
      </w:hyperlink>
      <w:r>
        <w:t>]</w:t>
      </w:r>
      <w:r>
        <w:fldChar w:fldCharType="end"/>
      </w:r>
      <w:r w:rsidR="00D329F4">
        <w:t>.</w:t>
      </w:r>
      <w:r>
        <w:t xml:space="preserve"> </w:t>
      </w:r>
    </w:p>
    <w:p w14:paraId="10210E7B" w14:textId="2173AEA6" w:rsidR="004469F0" w:rsidRDefault="00287332">
      <w:pPr>
        <w:pStyle w:val="MTDisplayEquation"/>
        <w:ind w:firstLineChars="0" w:firstLine="0"/>
      </w:pPr>
      <w:r>
        <w:rPr>
          <w:position w:val="-28"/>
        </w:rPr>
        <w:object w:dxaOrig="6751" w:dyaOrig="670" w14:anchorId="587577F6">
          <v:shape id="_x0000_i1079" type="#_x0000_t75" style="width:337pt;height:31.85pt" o:ole="">
            <v:imagedata r:id="rId116" o:title=""/>
          </v:shape>
          <o:OLEObject Type="Embed" ProgID="Equation.DSMT4" ShapeID="_x0000_i1079" DrawAspect="Content" ObjectID="_1815225814" r:id="rId117"/>
        </w:object>
      </w:r>
      <w:r>
        <w:tab/>
        <w:t xml:space="preserve"> </w:t>
      </w:r>
      <w:r>
        <w:fldChar w:fldCharType="begin"/>
      </w:r>
      <w:r>
        <w:instrText xml:space="preserve"> MACROBUTTON MTPlaceRef \* MERGEFORMAT </w:instrText>
      </w:r>
      <w:r w:rsidR="004469F0">
        <w:fldChar w:fldCharType="begin"/>
      </w:r>
      <w:r w:rsidR="004469F0">
        <w:instrText xml:space="preserve"> SEQ MTEqn \h \* MERGEFORMAT </w:instrText>
      </w:r>
      <w:r w:rsidR="004469F0">
        <w:fldChar w:fldCharType="end"/>
      </w:r>
      <w:r>
        <w:instrText>(</w:instrText>
      </w:r>
      <w:fldSimple w:instr=" SEQ MTEqn \c \* Arabic \* MERGEFORMAT ">
        <w:r w:rsidR="00347C29">
          <w:rPr>
            <w:noProof/>
          </w:rPr>
          <w:instrText>6</w:instrText>
        </w:r>
      </w:fldSimple>
      <w:r>
        <w:instrText>)</w:instrText>
      </w:r>
      <w:r>
        <w:fldChar w:fldCharType="end"/>
      </w:r>
    </w:p>
    <w:p w14:paraId="5F353203" w14:textId="7C492832" w:rsidR="004469F0" w:rsidRDefault="00287332">
      <w:r>
        <w:t xml:space="preserve">Using the </w:t>
      </w:r>
      <w:r w:rsidR="00D329F4">
        <w:t>multiplication</w:t>
      </w:r>
      <w:r>
        <w:t xml:space="preserve"> and </w:t>
      </w:r>
      <w:r w:rsidR="00D329F4">
        <w:t>chain rule</w:t>
      </w:r>
      <w:r w:rsidR="00D329F4">
        <w:rPr>
          <w:rFonts w:cs="Times New Roman"/>
        </w:rPr>
        <w:t>s</w:t>
      </w:r>
      <w:r>
        <w:rPr>
          <w:rFonts w:hint="eastAsia"/>
        </w:rPr>
        <w:t xml:space="preserve"> for d</w:t>
      </w:r>
      <w:r>
        <w:t xml:space="preserve">ifferentiation, the first derivative (dynamic reactive power change rate) and second derivative (dynamic reactive power acceleration) of the composite function for </w:t>
      </w:r>
      <w:r w:rsidR="00D329F4">
        <w:rPr>
          <w:rFonts w:cs="Times New Roman"/>
        </w:rPr>
        <w:t xml:space="preserve">the </w:t>
      </w:r>
      <w:r>
        <w:rPr>
          <w:rFonts w:cs="Times New Roman"/>
        </w:rPr>
        <w:t xml:space="preserve">dynamic </w:t>
      </w:r>
      <w:r>
        <w:rPr>
          <w:rFonts w:hint="eastAsia"/>
        </w:rPr>
        <w:t>r</w:t>
      </w:r>
      <w:r>
        <w:t xml:space="preserve">eactive </w:t>
      </w:r>
      <w:r>
        <w:rPr>
          <w:rFonts w:hint="eastAsia"/>
        </w:rPr>
        <w:t>p</w:t>
      </w:r>
      <w:r>
        <w:t xml:space="preserve">ower </w:t>
      </w:r>
      <w:r>
        <w:rPr>
          <w:position w:val="-10"/>
        </w:rPr>
        <w:object w:dxaOrig="486" w:dyaOrig="301" w14:anchorId="5BEF90A3">
          <v:shape id="_x0000_i1080" type="#_x0000_t75" style="width:24.8pt;height:14.75pt" o:ole="">
            <v:imagedata r:id="rId118" o:title=""/>
          </v:shape>
          <o:OLEObject Type="Embed" ProgID="Equation.DSMT4" ShapeID="_x0000_i1080" DrawAspect="Content" ObjectID="_1815225815" r:id="rId119"/>
        </w:object>
      </w:r>
      <w:r>
        <w:t xml:space="preserve"> are derived as follows:</w:t>
      </w:r>
    </w:p>
    <w:p w14:paraId="16CC992D" w14:textId="21C3C75A" w:rsidR="004469F0" w:rsidRDefault="00287332">
      <w:pPr>
        <w:pStyle w:val="MTDisplayEquation"/>
        <w:spacing w:line="240" w:lineRule="atLeast"/>
        <w:ind w:firstLineChars="0" w:firstLine="0"/>
      </w:pPr>
      <w:r>
        <w:rPr>
          <w:position w:val="-56"/>
        </w:rPr>
        <w:object w:dxaOrig="8704" w:dyaOrig="921" w14:anchorId="445AF4F0">
          <v:shape id="_x0000_i1081" type="#_x0000_t75" style="width:435.55pt;height:45.45pt" o:ole="">
            <v:imagedata r:id="rId120" o:title=""/>
          </v:shape>
          <o:OLEObject Type="Embed" ProgID="Equation.DSMT4" ShapeID="_x0000_i1081" DrawAspect="Content" ObjectID="_1815225816" r:id="rId121"/>
        </w:object>
      </w:r>
      <w:r>
        <w:tab/>
      </w:r>
      <w:r>
        <w:fldChar w:fldCharType="begin"/>
      </w:r>
      <w:r>
        <w:instrText xml:space="preserve"> MACROBUTTON MTPlaceRef \* MERGEFORMAT </w:instrText>
      </w:r>
      <w:r w:rsidR="004469F0">
        <w:fldChar w:fldCharType="begin"/>
      </w:r>
      <w:r w:rsidR="004469F0">
        <w:instrText xml:space="preserve"> SEQ MTEqn \h \* MERGEFORMAT </w:instrText>
      </w:r>
      <w:r w:rsidR="004469F0">
        <w:fldChar w:fldCharType="end"/>
      </w:r>
      <w:r>
        <w:instrText>(</w:instrText>
      </w:r>
      <w:fldSimple w:instr=" SEQ MTEqn \c \* Arabic \* MERGEFORMAT ">
        <w:r w:rsidR="00347C29">
          <w:rPr>
            <w:noProof/>
          </w:rPr>
          <w:instrText>7</w:instrText>
        </w:r>
      </w:fldSimple>
      <w:r>
        <w:instrText>)</w:instrText>
      </w:r>
      <w:r>
        <w:fldChar w:fldCharType="end"/>
      </w:r>
    </w:p>
    <w:p w14:paraId="421CFF08" w14:textId="156AFC19" w:rsidR="004469F0" w:rsidRDefault="00287332">
      <w:pPr>
        <w:pStyle w:val="MTDisplayEquation"/>
        <w:snapToGrid w:val="0"/>
        <w:spacing w:line="240" w:lineRule="atLeast"/>
        <w:ind w:firstLineChars="0" w:firstLine="0"/>
      </w:pPr>
      <w:r>
        <w:rPr>
          <w:position w:val="-56"/>
        </w:rPr>
        <w:object w:dxaOrig="6059" w:dyaOrig="954" w14:anchorId="261F6112">
          <v:shape id="_x0000_i1082" type="#_x0000_t75" style="width:302.75pt;height:47.2pt" o:ole="">
            <v:imagedata r:id="rId122" o:title=""/>
          </v:shape>
          <o:OLEObject Type="Embed" ProgID="Equation.DSMT4" ShapeID="_x0000_i1082" DrawAspect="Content" ObjectID="_1815225817" r:id="rId123"/>
        </w:object>
      </w:r>
      <w:r>
        <w:tab/>
      </w:r>
      <w:r>
        <w:rPr>
          <w:szCs w:val="18"/>
        </w:rPr>
        <w:fldChar w:fldCharType="begin"/>
      </w:r>
      <w:r>
        <w:rPr>
          <w:szCs w:val="18"/>
        </w:rPr>
        <w:instrText xml:space="preserve"> MACROBUTTON MTPlaceRef \* MERGEFORMAT </w:instrText>
      </w:r>
      <w:r>
        <w:rPr>
          <w:szCs w:val="18"/>
        </w:rPr>
        <w:fldChar w:fldCharType="begin"/>
      </w:r>
      <w:r>
        <w:rPr>
          <w:szCs w:val="18"/>
        </w:rPr>
        <w:instrText xml:space="preserve"> SEQ MTEqn \h \* MERGEFORMAT </w:instrText>
      </w:r>
      <w:r>
        <w:rPr>
          <w:szCs w:val="18"/>
        </w:rPr>
        <w:fldChar w:fldCharType="end"/>
      </w:r>
      <w:r>
        <w:rPr>
          <w:szCs w:val="18"/>
        </w:rPr>
        <w:instrText>(</w:instrText>
      </w:r>
      <w:r>
        <w:rPr>
          <w:szCs w:val="18"/>
        </w:rPr>
        <w:fldChar w:fldCharType="begin"/>
      </w:r>
      <w:r>
        <w:rPr>
          <w:szCs w:val="18"/>
        </w:rPr>
        <w:instrText xml:space="preserve"> SEQ MTEqn \c \* Arabic \* MERGEFORMAT </w:instrText>
      </w:r>
      <w:r>
        <w:rPr>
          <w:szCs w:val="18"/>
        </w:rPr>
        <w:fldChar w:fldCharType="separate"/>
      </w:r>
      <w:r w:rsidR="00347C29">
        <w:rPr>
          <w:noProof/>
          <w:szCs w:val="18"/>
        </w:rPr>
        <w:instrText>8</w:instrText>
      </w:r>
      <w:r>
        <w:rPr>
          <w:szCs w:val="18"/>
        </w:rPr>
        <w:fldChar w:fldCharType="end"/>
      </w:r>
      <w:r>
        <w:rPr>
          <w:szCs w:val="18"/>
        </w:rPr>
        <w:instrText>)</w:instrText>
      </w:r>
      <w:r>
        <w:rPr>
          <w:szCs w:val="18"/>
        </w:rPr>
        <w:fldChar w:fldCharType="end"/>
      </w:r>
    </w:p>
    <w:p w14:paraId="6D70ABC6" w14:textId="5D7367FD" w:rsidR="004469F0" w:rsidRDefault="00287332">
      <w:r>
        <w:t xml:space="preserve">Expanding </w:t>
      </w:r>
      <w:r>
        <w:rPr>
          <w:rFonts w:cs="Times New Roman"/>
        </w:rPr>
        <w:t>equation (</w:t>
      </w:r>
      <w:r>
        <w:rPr>
          <w:rFonts w:hint="eastAsia"/>
        </w:rPr>
        <w:t>9</w:t>
      </w:r>
      <w:r>
        <w:t xml:space="preserve">) </w:t>
      </w:r>
      <w:r>
        <w:rPr>
          <w:rFonts w:cs="Times New Roman"/>
        </w:rPr>
        <w:t xml:space="preserve">completely using </w:t>
      </w:r>
      <w:r w:rsidR="00D329F4">
        <w:t>multiplication</w:t>
      </w:r>
      <w:r>
        <w:t xml:space="preserve"> and </w:t>
      </w:r>
      <w:r w:rsidR="00D329F4">
        <w:t>chain rule</w:t>
      </w:r>
      <w:r w:rsidR="00D329F4">
        <w:rPr>
          <w:rFonts w:cs="Times New Roman"/>
        </w:rPr>
        <w:t>s</w:t>
      </w:r>
      <w:r>
        <w:rPr>
          <w:rFonts w:hint="eastAsia"/>
        </w:rPr>
        <w:t xml:space="preserve"> for d</w:t>
      </w:r>
      <w:r>
        <w:t>ifferentiation</w:t>
      </w:r>
      <w:r w:rsidR="00311FE9">
        <w:t xml:space="preserve"> yields</w:t>
      </w:r>
      <w:r>
        <w:t>:</w:t>
      </w:r>
    </w:p>
    <w:p w14:paraId="167AAAEA" w14:textId="0C840070" w:rsidR="004469F0" w:rsidRDefault="00287332">
      <w:pPr>
        <w:pStyle w:val="MTDisplayEquation"/>
        <w:spacing w:line="240" w:lineRule="atLeast"/>
        <w:ind w:firstLineChars="0" w:firstLine="0"/>
      </w:pPr>
      <w:r>
        <w:rPr>
          <w:position w:val="-58"/>
        </w:rPr>
        <w:object w:dxaOrig="7683" w:dyaOrig="1239" w14:anchorId="3F573C49">
          <v:shape id="_x0000_i1083" type="#_x0000_t75" style="width:384.8pt;height:63.15pt" o:ole="">
            <v:imagedata r:id="rId124" o:title=""/>
          </v:shape>
          <o:OLEObject Type="Embed" ProgID="Equation.DSMT4" ShapeID="_x0000_i1083" DrawAspect="Content" ObjectID="_1815225818" r:id="rId125"/>
        </w:object>
      </w:r>
      <w:r>
        <w:tab/>
      </w:r>
      <w:r>
        <w:rPr>
          <w:szCs w:val="18"/>
        </w:rPr>
        <w:fldChar w:fldCharType="begin"/>
      </w:r>
      <w:r>
        <w:rPr>
          <w:szCs w:val="18"/>
        </w:rPr>
        <w:instrText xml:space="preserve"> MACROBUTTON MTPlaceRef \* MERGEFORMAT </w:instrText>
      </w:r>
      <w:r>
        <w:rPr>
          <w:szCs w:val="18"/>
        </w:rPr>
        <w:fldChar w:fldCharType="begin"/>
      </w:r>
      <w:r>
        <w:rPr>
          <w:szCs w:val="18"/>
        </w:rPr>
        <w:instrText xml:space="preserve"> SEQ MTEqn \h \* MERGEFORMAT </w:instrText>
      </w:r>
      <w:r>
        <w:rPr>
          <w:szCs w:val="18"/>
        </w:rPr>
        <w:fldChar w:fldCharType="end"/>
      </w:r>
      <w:r>
        <w:rPr>
          <w:szCs w:val="18"/>
        </w:rPr>
        <w:instrText>(</w:instrText>
      </w:r>
      <w:r>
        <w:rPr>
          <w:szCs w:val="18"/>
        </w:rPr>
        <w:fldChar w:fldCharType="begin"/>
      </w:r>
      <w:r>
        <w:rPr>
          <w:szCs w:val="18"/>
        </w:rPr>
        <w:instrText xml:space="preserve"> SEQ MTEqn \c \* Arabic \* MERGEFORMAT </w:instrText>
      </w:r>
      <w:r>
        <w:rPr>
          <w:szCs w:val="18"/>
        </w:rPr>
        <w:fldChar w:fldCharType="separate"/>
      </w:r>
      <w:r w:rsidR="00347C29">
        <w:rPr>
          <w:noProof/>
          <w:szCs w:val="18"/>
        </w:rPr>
        <w:instrText>9</w:instrText>
      </w:r>
      <w:r>
        <w:rPr>
          <w:szCs w:val="18"/>
        </w:rPr>
        <w:fldChar w:fldCharType="end"/>
      </w:r>
      <w:r>
        <w:rPr>
          <w:szCs w:val="18"/>
        </w:rPr>
        <w:instrText>)</w:instrText>
      </w:r>
      <w:r>
        <w:rPr>
          <w:szCs w:val="18"/>
        </w:rPr>
        <w:fldChar w:fldCharType="end"/>
      </w:r>
    </w:p>
    <w:p w14:paraId="7AFBA0B5" w14:textId="50A31EF1" w:rsidR="004469F0" w:rsidRDefault="00311FE9">
      <w:pPr>
        <w:ind w:firstLineChars="50" w:firstLine="100"/>
      </w:pPr>
      <w:r>
        <w:t>w</w:t>
      </w:r>
      <w:r w:rsidR="00D329F4">
        <w:t>here</w:t>
      </w:r>
      <w:r w:rsidR="00287332">
        <w:t xml:space="preserve"> the DC voltage change rate </w:t>
      </w:r>
      <w:r w:rsidR="00287332">
        <w:rPr>
          <w:position w:val="-22"/>
        </w:rPr>
        <w:object w:dxaOrig="452" w:dyaOrig="519" w14:anchorId="7625E398">
          <v:shape id="_x0000_i1084" type="#_x0000_t75" style="width:23pt;height:26.55pt" o:ole="">
            <v:imagedata r:id="rId126" o:title=""/>
          </v:shape>
          <o:OLEObject Type="Embed" ProgID="Equation.DSMT4" ShapeID="_x0000_i1084" DrawAspect="Content" ObjectID="_1815225819" r:id="rId127"/>
        </w:object>
      </w:r>
      <w:r w:rsidR="00287332">
        <w:t xml:space="preserve"> is determined by the DC control system (e.g., constant current control); </w:t>
      </w:r>
      <w:r>
        <w:t>t</w:t>
      </w:r>
      <w:r w:rsidR="00D329F4">
        <w:t>he</w:t>
      </w:r>
      <w:r w:rsidR="00287332">
        <w:t xml:space="preserve"> DC change rate </w:t>
      </w:r>
      <w:r w:rsidR="00287332">
        <w:rPr>
          <w:position w:val="-22"/>
        </w:rPr>
        <w:object w:dxaOrig="368" w:dyaOrig="519" w14:anchorId="5FE0977E">
          <v:shape id="_x0000_i1085" type="#_x0000_t75" style="width:17.7pt;height:26.55pt" o:ole="">
            <v:imagedata r:id="rId128" o:title=""/>
          </v:shape>
          <o:OLEObject Type="Embed" ProgID="Equation.DSMT4" ShapeID="_x0000_i1085" DrawAspect="Content" ObjectID="_1815225820" r:id="rId129"/>
        </w:object>
      </w:r>
      <w:r w:rsidR="00287332">
        <w:t xml:space="preserve"> is influenced by the voltage-dependent current limit (VDCOL); </w:t>
      </w:r>
      <w:r>
        <w:t>t</w:t>
      </w:r>
      <w:r w:rsidR="00D329F4">
        <w:t>he</w:t>
      </w:r>
      <w:r w:rsidR="00287332">
        <w:t xml:space="preserve"> power factor angle change rate </w:t>
      </w:r>
      <w:r w:rsidR="00287332">
        <w:rPr>
          <w:position w:val="-22"/>
        </w:rPr>
        <w:object w:dxaOrig="352" w:dyaOrig="519" w14:anchorId="4D514B7E">
          <v:shape id="_x0000_i1086" type="#_x0000_t75" style="width:17.7pt;height:26.55pt" o:ole="">
            <v:imagedata r:id="rId130" o:title=""/>
          </v:shape>
          <o:OLEObject Type="Embed" ProgID="Equation.DSMT4" ShapeID="_x0000_i1086" DrawAspect="Content" ObjectID="_1815225821" r:id="rId131"/>
        </w:object>
      </w:r>
      <w:r w:rsidR="00287332">
        <w:t xml:space="preserve"> </w:t>
      </w:r>
      <w:bookmarkStart w:id="32" w:name="OLE_LINK18"/>
      <w:r w:rsidR="00287332">
        <w:t xml:space="preserve">is related to the </w:t>
      </w:r>
      <w:bookmarkEnd w:id="32"/>
      <w:r w:rsidR="00287332">
        <w:t>recovery rate of the converter bus voltage</w:t>
      </w:r>
      <w:r w:rsidR="00287332">
        <w:rPr>
          <w:rFonts w:hint="eastAsia"/>
        </w:rPr>
        <w:t>;</w:t>
      </w:r>
      <w:r w:rsidR="00287332">
        <w:t xml:space="preserve"> </w:t>
      </w:r>
      <w:r w:rsidR="00287332">
        <w:rPr>
          <w:position w:val="-22"/>
        </w:rPr>
        <w:object w:dxaOrig="519" w:dyaOrig="603" w14:anchorId="56C6E6A5">
          <v:shape id="_x0000_i1087" type="#_x0000_t75" style="width:26.55pt;height:30.7pt" o:ole="">
            <v:imagedata r:id="rId132" o:title=""/>
          </v:shape>
          <o:OLEObject Type="Embed" ProgID="Equation.DSMT4" ShapeID="_x0000_i1087" DrawAspect="Content" ObjectID="_1815225822" r:id="rId133"/>
        </w:object>
      </w:r>
      <w:r w:rsidR="00287332">
        <w:rPr>
          <w:rFonts w:hint="eastAsia"/>
        </w:rPr>
        <w:t xml:space="preserve"> </w:t>
      </w:r>
      <w:r w:rsidR="00287332">
        <w:t xml:space="preserve">and </w:t>
      </w:r>
      <w:r w:rsidR="00287332">
        <w:rPr>
          <w:position w:val="-22"/>
        </w:rPr>
        <w:object w:dxaOrig="486" w:dyaOrig="603" w14:anchorId="7C9194A5">
          <v:shape id="_x0000_i1088" type="#_x0000_t75" style="width:24.8pt;height:30.7pt" o:ole="">
            <v:imagedata r:id="rId134" o:title=""/>
          </v:shape>
          <o:OLEObject Type="Embed" ProgID="Equation.DSMT4" ShapeID="_x0000_i1088" DrawAspect="Content" ObjectID="_1815225823" r:id="rId135"/>
        </w:object>
      </w:r>
      <w:r w:rsidR="00287332">
        <w:t xml:space="preserve"> reflect the acceleration </w:t>
      </w:r>
      <w:r w:rsidR="00D329F4">
        <w:t>response</w:t>
      </w:r>
      <w:r>
        <w:t>s</w:t>
      </w:r>
      <w:r w:rsidR="00287332">
        <w:t xml:space="preserve"> of the DC control system; </w:t>
      </w:r>
      <w:r w:rsidR="00287332">
        <w:rPr>
          <w:position w:val="-22"/>
        </w:rPr>
        <w:object w:dxaOrig="452" w:dyaOrig="603" w14:anchorId="19BBEDF5">
          <v:shape id="_x0000_i1089" type="#_x0000_t75" style="width:23pt;height:30.7pt" o:ole="">
            <v:imagedata r:id="rId136" o:title=""/>
          </v:shape>
          <o:OLEObject Type="Embed" ProgID="Equation.DSMT4" ShapeID="_x0000_i1089" DrawAspect="Content" ObjectID="_1815225824" r:id="rId137"/>
        </w:object>
      </w:r>
      <w:r w:rsidR="00287332">
        <w:t xml:space="preserve"> is caused by nonlinear changes during converter bus voltage recovery; </w:t>
      </w:r>
      <w:r>
        <w:t xml:space="preserve">and </w:t>
      </w:r>
      <w:r w:rsidR="00287332">
        <w:rPr>
          <w:position w:val="-22"/>
        </w:rPr>
        <w:object w:dxaOrig="603" w:dyaOrig="603" w14:anchorId="3D6DD360">
          <v:shape id="_x0000_i1090" type="#_x0000_t75" style="width:30.7pt;height:30.7pt" o:ole="">
            <v:imagedata r:id="rId138" o:title=""/>
          </v:shape>
          <o:OLEObject Type="Embed" ProgID="Equation.DSMT4" ShapeID="_x0000_i1090" DrawAspect="Content" ObjectID="_1815225825" r:id="rId139"/>
        </w:object>
      </w:r>
      <w:r w:rsidR="00287332">
        <w:t xml:space="preserve"> reflects the strong coupling between </w:t>
      </w:r>
      <w:r w:rsidR="00287332">
        <w:rPr>
          <w:rFonts w:hint="eastAsia"/>
        </w:rPr>
        <w:t>r</w:t>
      </w:r>
      <w:r w:rsidR="00287332">
        <w:t xml:space="preserve">eactive </w:t>
      </w:r>
      <w:r w:rsidR="00287332">
        <w:rPr>
          <w:rFonts w:hint="eastAsia"/>
        </w:rPr>
        <w:t>p</w:t>
      </w:r>
      <w:r w:rsidR="00287332">
        <w:t>ower and voltage, directly related to the short-circuit ratio (SCR).</w:t>
      </w:r>
    </w:p>
    <w:p w14:paraId="22512775" w14:textId="4593482F" w:rsidR="004469F0" w:rsidRDefault="00287332">
      <w:r>
        <w:t xml:space="preserve">Using </w:t>
      </w:r>
      <w:r>
        <w:rPr>
          <w:rFonts w:hint="eastAsia"/>
        </w:rPr>
        <w:t>V-Q</w:t>
      </w:r>
      <w:r>
        <w:t xml:space="preserve"> sensitivity analysis based on </w:t>
      </w:r>
      <w:r w:rsidR="00D329F4">
        <w:rPr>
          <w:rFonts w:cs="Times New Roman"/>
        </w:rPr>
        <w:t xml:space="preserve">the </w:t>
      </w:r>
      <w:r>
        <w:rPr>
          <w:rFonts w:cs="Times New Roman"/>
        </w:rPr>
        <w:t>short-circuit capacity</w:t>
      </w:r>
      <w:r w:rsidR="00D329F4">
        <w:rPr>
          <w:position w:val="-10"/>
        </w:rPr>
        <w:object w:dxaOrig="301" w:dyaOrig="301" w14:anchorId="78DAED12">
          <v:shape id="_x0000_i1091" type="#_x0000_t75" style="width:14.75pt;height:14.75pt" o:ole="">
            <v:imagedata r:id="rId140" o:title=""/>
          </v:shape>
          <o:OLEObject Type="Embed" ProgID="Equation.DSMT4" ShapeID="_x0000_i1091" DrawAspect="Content" ObjectID="_1815225826" r:id="rId141"/>
        </w:object>
      </w:r>
      <w:r>
        <w:t xml:space="preserve">and combining </w:t>
      </w:r>
      <w:r w:rsidR="00D329F4">
        <w:rPr>
          <w:rFonts w:cs="Times New Roman"/>
        </w:rPr>
        <w:t xml:space="preserve">the </w:t>
      </w:r>
      <w:r>
        <w:rPr>
          <w:rFonts w:hint="eastAsia"/>
        </w:rPr>
        <w:t>transient</w:t>
      </w:r>
      <w:r>
        <w:t xml:space="preserve"> </w:t>
      </w:r>
      <w:r>
        <w:rPr>
          <w:rFonts w:hint="eastAsia"/>
        </w:rPr>
        <w:t>r</w:t>
      </w:r>
      <w:r>
        <w:t xml:space="preserve">eactive </w:t>
      </w:r>
      <w:r>
        <w:rPr>
          <w:rFonts w:hint="eastAsia"/>
        </w:rPr>
        <w:t>p</w:t>
      </w:r>
      <w:r>
        <w:t>ower imbalance, the equation</w:t>
      </w:r>
      <w:r>
        <w:rPr>
          <w:rFonts w:hint="eastAsia"/>
        </w:rPr>
        <w:t xml:space="preserve"> of</w:t>
      </w:r>
      <w:r>
        <w:t xml:space="preserve"> </w:t>
      </w:r>
      <w:r w:rsidR="00D329F4">
        <w:rPr>
          <w:rFonts w:cs="Times New Roman"/>
        </w:rPr>
        <w:t xml:space="preserve">the </w:t>
      </w:r>
      <w:r>
        <w:rPr>
          <w:rFonts w:cs="Times New Roman"/>
        </w:rPr>
        <w:t>time-domain</w:t>
      </w:r>
      <w:r>
        <w:rPr>
          <w:rFonts w:hint="eastAsia"/>
        </w:rPr>
        <w:t xml:space="preserve"> voltage</w:t>
      </w:r>
      <w:r>
        <w:t xml:space="preserve"> responses</w:t>
      </w:r>
      <w:r>
        <w:rPr>
          <w:rFonts w:hint="eastAsia"/>
        </w:rPr>
        <w:t xml:space="preserve"> </w:t>
      </w:r>
      <w:r>
        <w:t xml:space="preserve">is derived as </w:t>
      </w:r>
    </w:p>
    <w:bookmarkStart w:id="33" w:name="OLE_LINK1"/>
    <w:p w14:paraId="1E6375F8" w14:textId="1AAE65E2" w:rsidR="004469F0" w:rsidRDefault="00287332">
      <w:pPr>
        <w:pStyle w:val="MTDisplayEquation"/>
        <w:ind w:firstLineChars="0" w:firstLine="0"/>
      </w:pPr>
      <w:r>
        <w:rPr>
          <w:position w:val="-26"/>
        </w:rPr>
        <w:object w:dxaOrig="1892" w:dyaOrig="603" w14:anchorId="39C945E1">
          <v:shape id="_x0000_i1092" type="#_x0000_t75" style="width:95pt;height:30.7pt" o:ole="">
            <v:imagedata r:id="rId142" o:title=""/>
          </v:shape>
          <o:OLEObject Type="Embed" ProgID="Equation.DSMT4" ShapeID="_x0000_i1092" DrawAspect="Content" ObjectID="_1815225827" r:id="rId143"/>
        </w:object>
      </w:r>
      <w:bookmarkEnd w:id="33"/>
      <w:r>
        <w:tab/>
      </w:r>
      <w:r>
        <w:tab/>
      </w:r>
      <w:r>
        <w:rPr>
          <w:szCs w:val="18"/>
        </w:rPr>
        <w:fldChar w:fldCharType="begin"/>
      </w:r>
      <w:r>
        <w:rPr>
          <w:szCs w:val="18"/>
        </w:rPr>
        <w:instrText xml:space="preserve"> MACROBUTTON MTPlaceRef \* MERGEFORMAT </w:instrText>
      </w:r>
      <w:r>
        <w:rPr>
          <w:szCs w:val="18"/>
        </w:rPr>
        <w:fldChar w:fldCharType="begin"/>
      </w:r>
      <w:r>
        <w:rPr>
          <w:szCs w:val="18"/>
        </w:rPr>
        <w:instrText xml:space="preserve"> SEQ MTEqn \h \* MERGEFORMAT </w:instrText>
      </w:r>
      <w:r>
        <w:rPr>
          <w:szCs w:val="18"/>
        </w:rPr>
        <w:fldChar w:fldCharType="end"/>
      </w:r>
      <w:r>
        <w:rPr>
          <w:szCs w:val="18"/>
        </w:rPr>
        <w:instrText>(</w:instrText>
      </w:r>
      <w:r>
        <w:rPr>
          <w:szCs w:val="18"/>
        </w:rPr>
        <w:fldChar w:fldCharType="begin"/>
      </w:r>
      <w:r>
        <w:rPr>
          <w:szCs w:val="18"/>
        </w:rPr>
        <w:instrText xml:space="preserve"> SEQ MTEqn \c \* Arabic \* MERGEFORMAT </w:instrText>
      </w:r>
      <w:r>
        <w:rPr>
          <w:szCs w:val="18"/>
        </w:rPr>
        <w:fldChar w:fldCharType="separate"/>
      </w:r>
      <w:r w:rsidR="00347C29">
        <w:rPr>
          <w:noProof/>
          <w:szCs w:val="18"/>
        </w:rPr>
        <w:instrText>10</w:instrText>
      </w:r>
      <w:r>
        <w:rPr>
          <w:szCs w:val="18"/>
        </w:rPr>
        <w:fldChar w:fldCharType="end"/>
      </w:r>
      <w:r>
        <w:rPr>
          <w:szCs w:val="18"/>
        </w:rPr>
        <w:instrText>)</w:instrText>
      </w:r>
      <w:r>
        <w:rPr>
          <w:szCs w:val="18"/>
        </w:rPr>
        <w:fldChar w:fldCharType="end"/>
      </w:r>
    </w:p>
    <w:p w14:paraId="68B162FD" w14:textId="7215986C" w:rsidR="004469F0" w:rsidRDefault="00287332">
      <w:pPr>
        <w:ind w:firstLineChars="150" w:firstLine="300"/>
      </w:pPr>
      <w:r>
        <w:t>The typical time constant</w:t>
      </w:r>
      <w:r>
        <w:rPr>
          <w:rFonts w:hint="eastAsia"/>
        </w:rPr>
        <w:t xml:space="preserve"> </w:t>
      </w:r>
      <w:r>
        <w:rPr>
          <w:rFonts w:hint="eastAsia"/>
          <w:position w:val="-6"/>
        </w:rPr>
        <w:object w:dxaOrig="201" w:dyaOrig="201" w14:anchorId="612A228E">
          <v:shape id="_x0000_i1093" type="#_x0000_t75" style="width:8.85pt;height:8.85pt" o:ole="">
            <v:imagedata r:id="rId144" o:title=""/>
          </v:shape>
          <o:OLEObject Type="Embed" ProgID="Equation.DSMT4" ShapeID="_x0000_i1093" DrawAspect="Content" ObjectID="_1815225828" r:id="rId145"/>
        </w:object>
      </w:r>
      <w:r>
        <w:t xml:space="preserve"> </w:t>
      </w:r>
      <w:r w:rsidR="00D329F4">
        <w:t>for</w:t>
      </w:r>
      <w:r>
        <w:t xml:space="preserve"> </w:t>
      </w:r>
      <w:r>
        <w:rPr>
          <w:rFonts w:hint="eastAsia"/>
        </w:rPr>
        <w:t>an</w:t>
      </w:r>
      <w:r>
        <w:t xml:space="preserve"> AC system </w:t>
      </w:r>
      <w:r w:rsidR="00311FE9">
        <w:t>wa</w:t>
      </w:r>
      <w:r w:rsidR="00D329F4">
        <w:t>s 100-500</w:t>
      </w:r>
      <w:r w:rsidR="00311FE9">
        <w:t xml:space="preserve"> </w:t>
      </w:r>
      <w:proofErr w:type="spellStart"/>
      <w:r w:rsidR="00D329F4">
        <w:t>ms</w:t>
      </w:r>
      <w:proofErr w:type="spellEnd"/>
      <w:r>
        <w:rPr>
          <w:rFonts w:hint="eastAsia"/>
        </w:rPr>
        <w:t xml:space="preserve"> </w:t>
      </w:r>
      <w:r>
        <w:fldChar w:fldCharType="begin">
          <w:fldData xml:space="preserve">PEVuZE5vdGU+PENpdGU+PEF1dGhvcj5YaWFvaHVhPC9BdXRob3I+PFllYXI+MjAxNjwvWWVhcj48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</w:fldData>
        </w:fldChar>
      </w:r>
      <w:r>
        <w:instrText xml:space="preserve"> ADDIN EN.JS.CITE </w:instrText>
      </w:r>
      <w:r>
        <w:fldChar w:fldCharType="separate"/>
      </w:r>
      <w:r>
        <w:t>[</w:t>
      </w:r>
      <w:hyperlink w:anchor="_ENREF_28" w:tooltip="Xiaohua, 2016 #194" w:history="1">
        <w:r>
          <w:rPr>
            <w:rStyle w:val="a7"/>
          </w:rPr>
          <w:t>28</w:t>
        </w:r>
      </w:hyperlink>
      <w:r>
        <w:t>]</w:t>
      </w:r>
      <w:r>
        <w:fldChar w:fldCharType="end"/>
      </w:r>
      <w:r>
        <w:rPr>
          <w:rFonts w:hint="eastAsia"/>
        </w:rPr>
        <w:t>.</w:t>
      </w:r>
      <w:r>
        <w:t xml:space="preserve"> Furthermore, a </w:t>
      </w:r>
      <w:r w:rsidR="00D329F4">
        <w:t>lower</w:t>
      </w:r>
      <w:r>
        <w:t xml:space="preserve"> SCR </w:t>
      </w:r>
      <w:r w:rsidR="00D329F4">
        <w:t>resulted</w:t>
      </w:r>
      <w:r>
        <w:t xml:space="preserve"> in a reduced time constant.</w:t>
      </w:r>
      <w:r>
        <w:rPr>
          <w:rFonts w:hint="eastAsia"/>
        </w:rPr>
        <w:t xml:space="preserve"> </w:t>
      </w:r>
      <w:r>
        <w:t xml:space="preserve">As discussed in Section 2.2, within the time frame of 10 to several hundred </w:t>
      </w:r>
      <w:proofErr w:type="spellStart"/>
      <w:r w:rsidR="00D329F4">
        <w:t>ms</w:t>
      </w:r>
      <w:proofErr w:type="spellEnd"/>
      <w:r>
        <w:t xml:space="preserve">, </w:t>
      </w:r>
      <w:r>
        <w:rPr>
          <w:rFonts w:hint="eastAsia"/>
        </w:rPr>
        <w:t>a</w:t>
      </w:r>
      <w:r>
        <w:t xml:space="preserve"> dynamic reactive power interaction occurs between </w:t>
      </w:r>
      <w:r w:rsidR="00D329F4">
        <w:rPr>
          <w:rFonts w:cs="Times New Roman"/>
        </w:rPr>
        <w:t xml:space="preserve">the </w:t>
      </w:r>
      <w:r>
        <w:rPr>
          <w:rFonts w:hint="eastAsia"/>
        </w:rPr>
        <w:t xml:space="preserve">motor transient </w:t>
      </w:r>
      <w:r>
        <w:t xml:space="preserve">and commutation failure recovery </w:t>
      </w:r>
      <w:r w:rsidR="00D329F4">
        <w:t>process</w:t>
      </w:r>
      <w:r w:rsidR="00D329F4">
        <w:rPr>
          <w:rFonts w:cs="Times New Roman"/>
        </w:rPr>
        <w:t>es.</w:t>
      </w:r>
      <w:r w:rsidR="00D329F4">
        <w:rPr>
          <w:rFonts w:hint="eastAsia"/>
        </w:rPr>
        <w:t xml:space="preserve"> </w:t>
      </w:r>
      <w:r w:rsidR="00D329F4">
        <w:t xml:space="preserve">Because of </w:t>
      </w:r>
      <w:r w:rsidR="00D329F4">
        <w:rPr>
          <w:rFonts w:cs="Times New Roman"/>
        </w:rPr>
        <w:t>the</w:t>
      </w:r>
      <w:r>
        <w:t xml:space="preserve"> </w:t>
      </w:r>
      <w:r>
        <w:rPr>
          <w:rFonts w:cs="Times New Roman"/>
        </w:rPr>
        <w:t xml:space="preserve">similarities </w:t>
      </w:r>
      <w:r w:rsidR="00D329F4">
        <w:t>between</w:t>
      </w:r>
      <w:r>
        <w:t xml:space="preserve"> the first and second derivatives of </w:t>
      </w:r>
      <w:r>
        <w:rPr>
          <w:rFonts w:hint="eastAsia"/>
        </w:rPr>
        <w:t>these</w:t>
      </w:r>
      <w:r>
        <w:t xml:space="preserve"> process</w:t>
      </w:r>
      <w:r>
        <w:rPr>
          <w:rFonts w:hint="eastAsia"/>
        </w:rPr>
        <w:t>es</w:t>
      </w:r>
      <w:r>
        <w:t>, the</w:t>
      </w:r>
      <w:r>
        <w:rPr>
          <w:rFonts w:hint="eastAsia"/>
        </w:rPr>
        <w:t xml:space="preserve"> v</w:t>
      </w:r>
      <w:r>
        <w:t>eracity</w:t>
      </w:r>
      <w:r>
        <w:rPr>
          <w:rFonts w:hint="eastAsia"/>
        </w:rPr>
        <w:t xml:space="preserve"> of</w:t>
      </w:r>
      <w:r w:rsidR="00D329F4">
        <w:rPr>
          <w:rFonts w:hint="eastAsia"/>
        </w:rPr>
        <w:t xml:space="preserve"> </w:t>
      </w:r>
      <w:r w:rsidR="00D329F4">
        <w:rPr>
          <w:rFonts w:cs="Times New Roman"/>
        </w:rPr>
        <w:t>the</w:t>
      </w:r>
      <w:r>
        <w:rPr>
          <w:rFonts w:hint="eastAsia"/>
        </w:rPr>
        <w:t xml:space="preserve"> </w:t>
      </w:r>
      <w:r>
        <w:rPr>
          <w:rFonts w:cs="Times New Roman"/>
        </w:rPr>
        <w:t xml:space="preserve">shapelet-based </w:t>
      </w:r>
      <w:r>
        <w:t>algorithm</w:t>
      </w:r>
      <w:r>
        <w:rPr>
          <w:rFonts w:hint="eastAsia"/>
        </w:rPr>
        <w:t xml:space="preserve"> </w:t>
      </w:r>
      <w:r>
        <w:t>may be affected.</w:t>
      </w:r>
    </w:p>
    <w:p w14:paraId="782F7114" w14:textId="77777777" w:rsidR="004469F0" w:rsidRDefault="00287332">
      <w:pPr>
        <w:pStyle w:val="2"/>
        <w:numPr>
          <w:ilvl w:val="0"/>
          <w:numId w:val="1"/>
        </w:numPr>
      </w:pPr>
      <w:bookmarkStart w:id="34" w:name="_Ref195173117"/>
      <w:r>
        <w:t xml:space="preserve">| </w:t>
      </w:r>
      <w:r>
        <w:rPr>
          <w:rFonts w:hint="eastAsia"/>
        </w:rPr>
        <w:t>Shapelet-based STVS</w:t>
      </w:r>
      <w:r>
        <w:t xml:space="preserve"> Feature Extraction</w:t>
      </w:r>
      <w:bookmarkEnd w:id="26"/>
      <w:bookmarkEnd w:id="34"/>
      <w:r>
        <w:rPr>
          <w:rFonts w:hint="eastAsia"/>
        </w:rPr>
        <w:t xml:space="preserve"> and Classification</w:t>
      </w:r>
    </w:p>
    <w:p w14:paraId="4F11FF0E" w14:textId="3E54CD75" w:rsidR="004469F0" w:rsidRDefault="00486C8C">
      <w:r w:rsidRPr="00DA2974">
        <w:t xml:space="preserve">It is precisely because STVS shows complex dynamic characteristics at different time scales, which is difficult to be captured by traditional methods. Therefore, we introduce Shapelet method, which has advantages in discovering local key features in time series data. </w:t>
      </w:r>
      <w:r w:rsidR="000B2623">
        <w:t>This section presents</w:t>
      </w:r>
      <w:r w:rsidR="00287332">
        <w:rPr>
          <w:rFonts w:hint="eastAsia"/>
        </w:rPr>
        <w:t xml:space="preserve"> </w:t>
      </w:r>
      <w:r w:rsidR="000B2623">
        <w:t>the</w:t>
      </w:r>
      <w:r w:rsidR="000B2623">
        <w:rPr>
          <w:rFonts w:hint="eastAsia"/>
        </w:rPr>
        <w:t xml:space="preserve"> </w:t>
      </w:r>
      <w:r w:rsidR="00D329F4">
        <w:rPr>
          <w:rFonts w:hint="eastAsia"/>
        </w:rPr>
        <w:t>shapelet</w:t>
      </w:r>
      <w:r w:rsidR="00287332">
        <w:rPr>
          <w:rFonts w:hint="eastAsia"/>
        </w:rPr>
        <w:t xml:space="preserve">-based feature extraction algorithm aimed at capturing the key characteristics of transient voltage instability </w:t>
      </w:r>
      <w:r w:rsidR="00D329F4">
        <w:rPr>
          <w:rFonts w:hint="eastAsia"/>
        </w:rPr>
        <w:t>by analyzing</w:t>
      </w:r>
      <w:r w:rsidR="00287332">
        <w:rPr>
          <w:rFonts w:hint="eastAsia"/>
        </w:rPr>
        <w:t xml:space="preserve"> </w:t>
      </w:r>
      <w:bookmarkStart w:id="35" w:name="OLE_LINK9"/>
      <w:r w:rsidR="00287332">
        <w:rPr>
          <w:rFonts w:hint="eastAsia"/>
        </w:rPr>
        <w:t xml:space="preserve">the transient response data of </w:t>
      </w:r>
      <w:r w:rsidR="00D329F4">
        <w:rPr>
          <w:rFonts w:cs="Times New Roman"/>
        </w:rPr>
        <w:t xml:space="preserve">the </w:t>
      </w:r>
      <w:r w:rsidR="00287332">
        <w:rPr>
          <w:rFonts w:cs="Times New Roman"/>
        </w:rPr>
        <w:t>system</w:t>
      </w:r>
      <w:bookmarkEnd w:id="35"/>
      <w:r w:rsidR="00287332">
        <w:rPr>
          <w:rFonts w:cs="Times New Roman"/>
        </w:rPr>
        <w:t xml:space="preserve">. </w:t>
      </w:r>
      <w:r w:rsidR="00D329F4">
        <w:rPr>
          <w:rFonts w:hint="eastAsia"/>
        </w:rPr>
        <w:t>Considering</w:t>
      </w:r>
      <w:r w:rsidR="00287332">
        <w:rPr>
          <w:rFonts w:hint="eastAsia"/>
        </w:rPr>
        <w:t xml:space="preserve"> the influence of transient interactions in MIHVDC systems, this </w:t>
      </w:r>
      <w:r w:rsidR="00D329F4">
        <w:rPr>
          <w:rFonts w:hint="eastAsia"/>
        </w:rPr>
        <w:t>study</w:t>
      </w:r>
      <w:r w:rsidR="00287332">
        <w:rPr>
          <w:rFonts w:hint="eastAsia"/>
        </w:rPr>
        <w:t xml:space="preserve"> proposes enhancements to the algorithm to improve its accuracy. The validity of these improvements </w:t>
      </w:r>
      <w:r w:rsidR="00311FE9">
        <w:t>was</w:t>
      </w:r>
      <w:r w:rsidR="00287332">
        <w:rPr>
          <w:rFonts w:hint="eastAsia"/>
        </w:rPr>
        <w:t xml:space="preserve"> assessed by examining their </w:t>
      </w:r>
      <w:r w:rsidR="00D329F4">
        <w:rPr>
          <w:rFonts w:hint="eastAsia"/>
        </w:rPr>
        <w:t>correlation</w:t>
      </w:r>
      <w:r w:rsidR="00D329F4">
        <w:rPr>
          <w:rFonts w:cs="Times New Roman"/>
        </w:rPr>
        <w:t>s</w:t>
      </w:r>
      <w:r w:rsidR="00287332">
        <w:rPr>
          <w:rFonts w:cs="Times New Roman"/>
        </w:rPr>
        <w:t xml:space="preserve"> with</w:t>
      </w:r>
      <w:r w:rsidR="00D329F4">
        <w:rPr>
          <w:rFonts w:cs="Times New Roman"/>
        </w:rPr>
        <w:t xml:space="preserve"> the</w:t>
      </w:r>
      <w:r w:rsidR="00287332">
        <w:rPr>
          <w:rFonts w:cs="Times New Roman"/>
        </w:rPr>
        <w:t xml:space="preserve"> underlying physical mechanisms.</w:t>
      </w:r>
    </w:p>
    <w:p w14:paraId="0072A06B" w14:textId="25824A58" w:rsidR="004469F0" w:rsidRDefault="00287332">
      <w:pPr>
        <w:pStyle w:val="3"/>
        <w:ind w:firstLine="0"/>
      </w:pPr>
      <w:r>
        <w:rPr>
          <w:rFonts w:hint="eastAsia"/>
        </w:rPr>
        <w:t>3.1</w:t>
      </w:r>
      <w:r>
        <w:t xml:space="preserve"> | </w:t>
      </w:r>
      <w:r w:rsidR="003F45C7">
        <w:t>Principle</w:t>
      </w:r>
      <w:r w:rsidR="00D231BB">
        <w:rPr>
          <w:rFonts w:hint="eastAsia"/>
        </w:rPr>
        <w:t xml:space="preserve"> of </w:t>
      </w:r>
      <w:r>
        <w:t>S</w:t>
      </w:r>
      <w:r>
        <w:rPr>
          <w:rFonts w:hint="eastAsia"/>
        </w:rPr>
        <w:t>hapelet</w:t>
      </w:r>
      <w:r w:rsidR="00D8786E">
        <w:t xml:space="preserve"> </w:t>
      </w:r>
    </w:p>
    <w:p w14:paraId="4880E4AA" w14:textId="3968C873" w:rsidR="004469F0" w:rsidRDefault="00D329F4">
      <w:r>
        <w:t>Shapelets a</w:t>
      </w:r>
      <w:r>
        <w:rPr>
          <w:rFonts w:cs="Times New Roman"/>
        </w:rPr>
        <w:t>re</w:t>
      </w:r>
      <w:r w:rsidR="00287332">
        <w:rPr>
          <w:rFonts w:cs="Times New Roman"/>
        </w:rPr>
        <w:t xml:space="preserve"> local subseries </w:t>
      </w:r>
      <w:r>
        <w:t>that can</w:t>
      </w:r>
      <w:r w:rsidR="00287332">
        <w:t xml:space="preserve"> distinguish categories in a time series. Its discriminative ability can be achieved by calculating the minimum Euclidean distance between the target sequence and </w:t>
      </w:r>
      <w:r>
        <w:t>shapelet</w:t>
      </w:r>
      <w:r w:rsidR="00287332">
        <w:t xml:space="preserve">. Specifically, given a time series </w:t>
      </w:r>
      <w:r w:rsidR="00287332">
        <w:rPr>
          <w:i/>
          <w:iCs/>
        </w:rPr>
        <w:t>T</w:t>
      </w:r>
      <w:r w:rsidR="00287332">
        <w:t xml:space="preserve">, the </w:t>
      </w:r>
      <w:r w:rsidR="00AC46F4">
        <w:t>s</w:t>
      </w:r>
      <w:r>
        <w:t>hapelet</w:t>
      </w:r>
      <w:r w:rsidR="00287332">
        <w:t xml:space="preserve"> is defined as a continuous subsequence </w:t>
      </w:r>
      <w:r w:rsidR="00287332">
        <w:rPr>
          <w:i/>
          <w:iCs/>
        </w:rPr>
        <w:t>S</w:t>
      </w:r>
      <w:r w:rsidR="00287332">
        <w:t xml:space="preserve"> within </w:t>
      </w:r>
      <w:r w:rsidR="00287332">
        <w:rPr>
          <w:i/>
          <w:iCs/>
        </w:rPr>
        <w:t>T</w:t>
      </w:r>
      <w:r w:rsidR="00287332">
        <w:t xml:space="preserve">. </w:t>
      </w:r>
      <w:r w:rsidR="00463813">
        <w:rPr>
          <w:rFonts w:hint="eastAsia"/>
        </w:rPr>
        <w:t xml:space="preserve">The </w:t>
      </w:r>
      <w:r w:rsidR="0083265C">
        <w:rPr>
          <w:rFonts w:hint="eastAsia"/>
        </w:rPr>
        <w:t>a</w:t>
      </w:r>
      <w:r w:rsidR="0083265C" w:rsidRPr="0083265C">
        <w:t>ppropriate</w:t>
      </w:r>
      <w:r w:rsidR="0083265C">
        <w:rPr>
          <w:rFonts w:hint="eastAsia"/>
        </w:rPr>
        <w:t xml:space="preserve"> </w:t>
      </w:r>
      <w:r w:rsidR="00463813">
        <w:rPr>
          <w:rFonts w:hint="eastAsia"/>
        </w:rPr>
        <w:t>length of</w:t>
      </w:r>
      <w:r w:rsidR="0083265C">
        <w:rPr>
          <w:rFonts w:hint="eastAsia"/>
        </w:rPr>
        <w:t xml:space="preserve"> shapelets L is selected </w:t>
      </w:r>
      <w:r w:rsidR="000C46A1">
        <w:rPr>
          <w:rFonts w:hint="eastAsia"/>
        </w:rPr>
        <w:t xml:space="preserve">by </w:t>
      </w:r>
      <w:r w:rsidR="00B52B30">
        <w:t>the</w:t>
      </w:r>
      <w:r w:rsidR="000C46A1">
        <w:rPr>
          <w:rFonts w:hint="eastAsia"/>
        </w:rPr>
        <w:t xml:space="preserve"> algorithm. </w:t>
      </w:r>
      <w:r w:rsidR="00AC46F4">
        <w:t>T</w:t>
      </w:r>
      <w:r>
        <w:t>he</w:t>
      </w:r>
      <w:r w:rsidR="00287332">
        <w:t xml:space="preserve"> minimum Euclidean distance between </w:t>
      </w:r>
      <w:r w:rsidR="00287332">
        <w:rPr>
          <w:i/>
          <w:iCs/>
        </w:rPr>
        <w:t>S</w:t>
      </w:r>
      <w:r w:rsidR="00287332">
        <w:t xml:space="preserve"> and all possible subsequences of the target series</w:t>
      </w:r>
      <w:r w:rsidR="00AC46F4">
        <w:t xml:space="preserve"> is calculated as follows</w:t>
      </w:r>
      <w:r>
        <w:t>.</w:t>
      </w:r>
    </w:p>
    <w:p w14:paraId="13D125A7" w14:textId="53DC3EB6" w:rsidR="004469F0" w:rsidRDefault="00287332">
      <w:pPr>
        <w:pStyle w:val="MTDisplayEquation"/>
        <w:ind w:firstLineChars="0" w:firstLine="0"/>
      </w:pPr>
      <w:r>
        <w:rPr>
          <w:position w:val="-16"/>
        </w:rPr>
        <w:object w:dxaOrig="2512" w:dyaOrig="352" w14:anchorId="1759FE4E">
          <v:shape id="_x0000_i1094" type="#_x0000_t75" style="width:125.1pt;height:17.7pt" o:ole="">
            <v:imagedata r:id="rId146" o:title=""/>
          </v:shape>
          <o:OLEObject Type="Embed" ProgID="Equation.DSMT4" ShapeID="_x0000_i1094" DrawAspect="Content" ObjectID="_1815225829" r:id="rId147"/>
        </w:object>
      </w:r>
      <w:r>
        <w:tab/>
      </w:r>
      <w:r>
        <w:tab/>
      </w:r>
      <w:r>
        <w:fldChar w:fldCharType="begin"/>
      </w:r>
      <w:r>
        <w:instrText xml:space="preserve"> MACROBUTTON MTPlaceRef \* MERGEFORMAT </w:instrText>
      </w:r>
      <w:r w:rsidR="004469F0">
        <w:fldChar w:fldCharType="begin"/>
      </w:r>
      <w:r w:rsidR="004469F0">
        <w:instrText xml:space="preserve"> SEQ MTEqn \h \* MERGEFORMAT </w:instrText>
      </w:r>
      <w:r w:rsidR="004469F0">
        <w:fldChar w:fldCharType="end"/>
      </w:r>
      <w:r>
        <w:instrText>(</w:instrText>
      </w:r>
      <w:fldSimple w:instr=" SEQ MTEqn \c \* Arabic \* MERGEFORMAT ">
        <w:r w:rsidR="00347C29">
          <w:rPr>
            <w:noProof/>
          </w:rPr>
          <w:instrText>11</w:instrText>
        </w:r>
      </w:fldSimple>
      <w:r>
        <w:instrText>)</w:instrText>
      </w:r>
      <w:r>
        <w:fldChar w:fldCharType="end"/>
      </w:r>
    </w:p>
    <w:p w14:paraId="599E3914" w14:textId="02C1DDC6" w:rsidR="004469F0" w:rsidRDefault="00D329F4">
      <w:r>
        <w:t>w</w:t>
      </w:r>
      <w:r>
        <w:rPr>
          <w:rFonts w:hint="eastAsia"/>
        </w:rPr>
        <w:t>here</w:t>
      </w:r>
      <w:r w:rsidR="00287332">
        <w:t xml:space="preserve"> </w:t>
      </w:r>
      <w:r w:rsidR="00923138" w:rsidRPr="004560E6">
        <w:rPr>
          <w:rFonts w:hint="eastAsia"/>
          <w:position w:val="-6"/>
        </w:rPr>
        <w:object w:dxaOrig="220" w:dyaOrig="200" w14:anchorId="08F6C00E">
          <v:shape id="_x0000_i1095" type="#_x0000_t75" style="width:11.8pt;height:8.85pt" o:ole="">
            <v:imagedata r:id="rId148" o:title=""/>
          </v:shape>
          <o:OLEObject Type="Embed" ProgID="Equation.DSMT4" ShapeID="_x0000_i1095" DrawAspect="Content" ObjectID="_1815225830" r:id="rId149"/>
        </w:object>
      </w:r>
      <w:r w:rsidR="00287332">
        <w:t xml:space="preserve"> is </w:t>
      </w:r>
      <w:r>
        <w:t>a</w:t>
      </w:r>
      <w:r w:rsidR="00287332">
        <w:t xml:space="preserve"> set of subsequences of the same length as S in T. This minimum Euclidean distance reflects the local similarity between the target sequence and the </w:t>
      </w:r>
      <w:r>
        <w:t>shapelet</w:t>
      </w:r>
      <w:r w:rsidR="00287332">
        <w:t xml:space="preserve">. The smaller the distance, the more likely </w:t>
      </w:r>
      <w:r>
        <w:rPr>
          <w:rFonts w:cs="Times New Roman"/>
        </w:rPr>
        <w:t xml:space="preserve">it is that </w:t>
      </w:r>
      <w:r w:rsidR="00287332">
        <w:rPr>
          <w:rFonts w:cs="Times New Roman"/>
        </w:rPr>
        <w:t xml:space="preserve">the sequence </w:t>
      </w:r>
      <w:r>
        <w:t>belong</w:t>
      </w:r>
      <w:r>
        <w:rPr>
          <w:rFonts w:cs="Times New Roman"/>
        </w:rPr>
        <w:t>s</w:t>
      </w:r>
      <w:r w:rsidR="00287332">
        <w:rPr>
          <w:rFonts w:cs="Times New Roman"/>
        </w:rPr>
        <w:t xml:space="preserve"> to the category corresponding to the </w:t>
      </w:r>
      <w:r>
        <w:t>shapelet</w:t>
      </w:r>
      <w:r w:rsidR="00287332">
        <w:t xml:space="preserve">. The quality of </w:t>
      </w:r>
      <w:r>
        <w:rPr>
          <w:rFonts w:cs="Times New Roman"/>
        </w:rPr>
        <w:t xml:space="preserve">a </w:t>
      </w:r>
      <w:r>
        <w:t>shapelet</w:t>
      </w:r>
      <w:r w:rsidR="00287332">
        <w:t xml:space="preserve"> is evaluated through metric functions such as information gain </w:t>
      </w:r>
      <w:r w:rsidR="00287332">
        <w:rPr>
          <w:rFonts w:hint="eastAsia"/>
        </w:rPr>
        <w:t>and</w:t>
      </w:r>
      <w:r w:rsidR="00287332">
        <w:t xml:space="preserve"> binary evaluation. </w:t>
      </w:r>
      <w:r>
        <w:t>Information</w:t>
      </w:r>
      <w:r w:rsidR="00287332">
        <w:t xml:space="preserve"> gain is achieved by measuring the degree of entropy reduction after the </w:t>
      </w:r>
      <w:r>
        <w:t>shapelet split</w:t>
      </w:r>
      <w:r w:rsidR="00287332">
        <w:t xml:space="preserve"> the </w:t>
      </w:r>
      <w:r>
        <w:t>dataset</w:t>
      </w:r>
      <w:r w:rsidR="00287332">
        <w:t xml:space="preserve">, and the </w:t>
      </w:r>
      <w:r>
        <w:t>shapelet</w:t>
      </w:r>
      <w:r w:rsidR="00287332">
        <w:t xml:space="preserve"> with </w:t>
      </w:r>
      <w:r>
        <w:rPr>
          <w:rFonts w:cs="Times New Roman"/>
        </w:rPr>
        <w:t>the highest</w:t>
      </w:r>
      <w:r w:rsidR="00287332">
        <w:rPr>
          <w:rFonts w:cs="Times New Roman"/>
        </w:rPr>
        <w:t xml:space="preserve"> information gain </w:t>
      </w:r>
      <w:r w:rsidR="00287332">
        <w:t xml:space="preserve">is selected as the optimal </w:t>
      </w:r>
      <w:r>
        <w:t>shapelet</w:t>
      </w:r>
      <w:r w:rsidR="00287332">
        <w:t>.</w:t>
      </w:r>
    </w:p>
    <w:p w14:paraId="2600A40F" w14:textId="31AB8926" w:rsidR="004469F0" w:rsidRDefault="00287332">
      <w:r>
        <w:t xml:space="preserve">During the feature transformation process, the original time series is mapped </w:t>
      </w:r>
      <w:r w:rsidR="00AC46F4">
        <w:t>in</w:t>
      </w:r>
      <w:r w:rsidR="00D329F4">
        <w:t>to</w:t>
      </w:r>
      <w:r>
        <w:t xml:space="preserve"> feature vectors composed of multiple </w:t>
      </w:r>
      <w:r w:rsidR="00D329F4">
        <w:t>shapelet</w:t>
      </w:r>
      <w:r>
        <w:t xml:space="preserve"> distances</w:t>
      </w:r>
      <w:r w:rsidR="00D329F4">
        <w:t xml:space="preserve"> to form shapelet</w:t>
      </w:r>
      <w:r>
        <w:t xml:space="preserve">-transformed data. For example, for a set containing </w:t>
      </w:r>
      <w:r>
        <w:rPr>
          <w:i/>
          <w:iCs/>
        </w:rPr>
        <w:t>k</w:t>
      </w:r>
      <w:r>
        <w:t xml:space="preserve"> </w:t>
      </w:r>
      <w:r w:rsidR="00D329F4">
        <w:t>shapelets</w:t>
      </w:r>
      <w:r>
        <w:t xml:space="preserve">, each time series can be transformed into a k-dimensional feature vector, where each dimension represents the minimum Euclidean distance between the sequence and corresponding </w:t>
      </w:r>
      <w:r w:rsidR="00D329F4">
        <w:t>shapelet</w:t>
      </w:r>
      <w:r>
        <w:t xml:space="preserve">. Once all k-dimensional shapelets </w:t>
      </w:r>
      <w:r w:rsidR="00D329F4">
        <w:t>have been</w:t>
      </w:r>
      <w:r>
        <w:t xml:space="preserve"> determined, the distance </w:t>
      </w:r>
      <w:r>
        <w:lastRenderedPageBreak/>
        <w:t xml:space="preserve">between the original time series and the optimal </w:t>
      </w:r>
      <w:r w:rsidR="00D329F4">
        <w:t>shapelet</w:t>
      </w:r>
      <w:r>
        <w:t xml:space="preserve"> can be determined. The above conversion process is </w:t>
      </w:r>
      <w:r w:rsidR="00D329F4">
        <w:t>a shapelet</w:t>
      </w:r>
      <w:r>
        <w:t xml:space="preserve"> transform</w:t>
      </w:r>
      <w:r w:rsidR="00D329F4">
        <w:t xml:space="preserve"> that</w:t>
      </w:r>
      <w:r>
        <w:t xml:space="preserve"> converts the original time</w:t>
      </w:r>
      <w:r w:rsidR="00D329F4">
        <w:t>-</w:t>
      </w:r>
      <w:r>
        <w:t>series sequence into flat numerical distance data.</w:t>
      </w:r>
    </w:p>
    <w:p w14:paraId="01A2AD98" w14:textId="77777777" w:rsidR="004469F0" w:rsidRDefault="00287332">
      <w:pPr>
        <w:pStyle w:val="3"/>
        <w:ind w:firstLine="0"/>
      </w:pPr>
      <w:bookmarkStart w:id="36" w:name="_Ref194652753"/>
      <w:bookmarkStart w:id="37" w:name="_Ref195173133"/>
      <w:r>
        <w:rPr>
          <w:rFonts w:hint="eastAsia"/>
        </w:rPr>
        <w:t>3</w:t>
      </w:r>
      <w:r>
        <w:t>.</w:t>
      </w:r>
      <w:r>
        <w:rPr>
          <w:rFonts w:hint="eastAsia"/>
        </w:rPr>
        <w:t>2</w:t>
      </w:r>
      <w:r>
        <w:t xml:space="preserve"> | Effectiveness Analysis of </w:t>
      </w:r>
      <w:r>
        <w:rPr>
          <w:rFonts w:hint="eastAsia"/>
        </w:rPr>
        <w:t>Shapelet-based Algorithm</w:t>
      </w:r>
      <w:r>
        <w:t xml:space="preserve"> for </w:t>
      </w:r>
      <w:r>
        <w:rPr>
          <w:rFonts w:hint="eastAsia"/>
        </w:rPr>
        <w:t>STVS</w:t>
      </w:r>
    </w:p>
    <w:p w14:paraId="2DCDE58A" w14:textId="77777777" w:rsidR="004469F0" w:rsidRDefault="00287332">
      <w:pPr>
        <w:pStyle w:val="EndNoteBibliography"/>
        <w:ind w:firstLine="0"/>
      </w:pPr>
      <w:r>
        <w:rPr>
          <w:rFonts w:hint="eastAsia"/>
        </w:rPr>
        <w:t>(</w:t>
      </w:r>
      <w:r>
        <w:t xml:space="preserve">1) Sufficiency and Necessity Analysis of </w:t>
      </w:r>
      <w:r>
        <w:rPr>
          <w:rFonts w:hint="eastAsia"/>
        </w:rPr>
        <w:t>Transient</w:t>
      </w:r>
      <w:r>
        <w:t xml:space="preserve"> Voltage </w:t>
      </w:r>
      <w:r>
        <w:rPr>
          <w:rFonts w:hint="eastAsia"/>
        </w:rPr>
        <w:t>T</w:t>
      </w:r>
      <w:r>
        <w:t xml:space="preserve">rajectories Based on Motor </w:t>
      </w:r>
      <w:r>
        <w:rPr>
          <w:rFonts w:hint="eastAsia"/>
        </w:rPr>
        <w:t>Dynamic</w:t>
      </w:r>
      <w:r>
        <w:t xml:space="preserve"> Characteristics</w:t>
      </w:r>
    </w:p>
    <w:p w14:paraId="4EEBBA52" w14:textId="585AE8B9" w:rsidR="004469F0" w:rsidRDefault="00287332">
      <w:r>
        <w:t xml:space="preserve">The </w:t>
      </w:r>
      <w:r w:rsidR="00AC46F4">
        <w:t>s</w:t>
      </w:r>
      <w:r w:rsidR="00D329F4">
        <w:rPr>
          <w:rFonts w:hint="eastAsia"/>
        </w:rPr>
        <w:t>hapelet</w:t>
      </w:r>
      <w:r>
        <w:rPr>
          <w:rFonts w:hint="eastAsia"/>
        </w:rPr>
        <w:t xml:space="preserve">-based </w:t>
      </w:r>
      <w:r>
        <w:t xml:space="preserve">feature mining </w:t>
      </w:r>
      <w:r>
        <w:rPr>
          <w:rFonts w:hint="eastAsia"/>
        </w:rPr>
        <w:t>algorithm</w:t>
      </w:r>
      <w:r>
        <w:t xml:space="preserve"> of</w:t>
      </w:r>
      <w:r>
        <w:rPr>
          <w:rFonts w:hint="eastAsia"/>
        </w:rPr>
        <w:t xml:space="preserve"> </w:t>
      </w:r>
      <w:r w:rsidR="00AC46F4">
        <w:t xml:space="preserve">the </w:t>
      </w:r>
      <w:r>
        <w:rPr>
          <w:rFonts w:hint="eastAsia"/>
        </w:rPr>
        <w:t xml:space="preserve">STVS </w:t>
      </w:r>
      <w:r w:rsidR="00D329F4">
        <w:rPr>
          <w:rFonts w:cs="Times New Roman"/>
        </w:rPr>
        <w:t xml:space="preserve">is </w:t>
      </w:r>
      <w:r>
        <w:rPr>
          <w:rFonts w:cs="Times New Roman"/>
        </w:rPr>
        <w:t xml:space="preserve">equivalent to </w:t>
      </w:r>
      <w:r w:rsidR="00D329F4">
        <w:t>identify</w:t>
      </w:r>
      <w:r w:rsidR="00D329F4">
        <w:rPr>
          <w:rFonts w:cs="Times New Roman"/>
        </w:rPr>
        <w:t>ing</w:t>
      </w:r>
      <w:r w:rsidR="00D329F4">
        <w:rPr>
          <w:rFonts w:hint="eastAsia"/>
        </w:rPr>
        <w:t xml:space="preserve"> </w:t>
      </w:r>
      <w:r w:rsidR="00D329F4">
        <w:rPr>
          <w:rFonts w:cs="Times New Roman"/>
        </w:rPr>
        <w:t>the</w:t>
      </w:r>
      <w:r>
        <w:rPr>
          <w:rFonts w:hint="eastAsia"/>
        </w:rPr>
        <w:t xml:space="preserve"> </w:t>
      </w:r>
      <w:r>
        <w:rPr>
          <w:rFonts w:cs="Times New Roman"/>
        </w:rPr>
        <w:t xml:space="preserve">unique curve </w:t>
      </w:r>
      <w:r w:rsidR="00D329F4">
        <w:rPr>
          <w:rFonts w:cs="Times New Roman"/>
        </w:rPr>
        <w:t>features</w:t>
      </w:r>
      <w:r>
        <w:rPr>
          <w:rFonts w:cs="Times New Roman"/>
        </w:rPr>
        <w:t xml:space="preserve"> of </w:t>
      </w:r>
      <w:r>
        <w:t>transient voltage trajectories</w:t>
      </w:r>
      <w:r>
        <w:rPr>
          <w:rFonts w:hint="eastAsia"/>
        </w:rPr>
        <w:t xml:space="preserve">. </w:t>
      </w:r>
      <w:r w:rsidR="00D329F4">
        <w:t>STVS</w:t>
      </w:r>
      <w:r>
        <w:rPr>
          <w:rFonts w:hint="eastAsia"/>
        </w:rPr>
        <w:t xml:space="preserve"> information should be included in the system </w:t>
      </w:r>
      <w:r>
        <w:t>trajectories</w:t>
      </w:r>
      <w:r>
        <w:rPr>
          <w:rFonts w:hint="eastAsia"/>
        </w:rPr>
        <w:t xml:space="preserve"> near the </w:t>
      </w:r>
      <w:r>
        <w:t>critical</w:t>
      </w:r>
      <w:r>
        <w:rPr>
          <w:rFonts w:hint="eastAsia"/>
        </w:rPr>
        <w:t xml:space="preserve"> </w:t>
      </w:r>
      <w:r w:rsidR="00D329F4">
        <w:rPr>
          <w:rFonts w:hint="eastAsia"/>
        </w:rPr>
        <w:t>instability</w:t>
      </w:r>
      <w:r>
        <w:rPr>
          <w:rFonts w:hint="eastAsia"/>
        </w:rPr>
        <w:t xml:space="preserve"> point.</w:t>
      </w:r>
      <w:r>
        <w:t xml:space="preserve"> Sufficiency</w:t>
      </w:r>
      <w:r>
        <w:rPr>
          <w:rFonts w:hint="eastAsia"/>
        </w:rPr>
        <w:t xml:space="preserve"> </w:t>
      </w:r>
      <w:r>
        <w:t>and</w:t>
      </w:r>
      <w:r>
        <w:rPr>
          <w:rFonts w:hint="eastAsia"/>
        </w:rPr>
        <w:t xml:space="preserve"> n</w:t>
      </w:r>
      <w:r>
        <w:t xml:space="preserve">ecessity </w:t>
      </w:r>
      <w:r w:rsidR="00D329F4">
        <w:t>analyses</w:t>
      </w:r>
      <w:r>
        <w:rPr>
          <w:rFonts w:hint="eastAsia"/>
        </w:rPr>
        <w:t xml:space="preserve"> of </w:t>
      </w:r>
      <w:r>
        <w:t>traditional</w:t>
      </w:r>
      <w:r>
        <w:rPr>
          <w:rFonts w:hint="eastAsia"/>
        </w:rPr>
        <w:t xml:space="preserve"> STVS </w:t>
      </w:r>
      <w:r w:rsidR="00D329F4">
        <w:rPr>
          <w:rFonts w:hint="eastAsia"/>
        </w:rPr>
        <w:t>evaluation</w:t>
      </w:r>
      <w:r w:rsidR="00D329F4">
        <w:rPr>
          <w:rFonts w:cs="Times New Roman"/>
        </w:rPr>
        <w:t>s</w:t>
      </w:r>
      <w:r>
        <w:rPr>
          <w:rFonts w:cs="Times New Roman"/>
        </w:rPr>
        <w:t xml:space="preserve"> are based on the</w:t>
      </w:r>
      <w:r>
        <w:t xml:space="preserve"> physical characteristics of </w:t>
      </w:r>
      <w:r w:rsidR="00D329F4">
        <w:rPr>
          <w:rFonts w:cs="Times New Roman"/>
        </w:rPr>
        <w:t xml:space="preserve">the </w:t>
      </w:r>
      <w:r>
        <w:rPr>
          <w:rFonts w:cs="Times New Roman"/>
        </w:rPr>
        <w:t>motor</w:t>
      </w:r>
      <w:r>
        <w:rPr>
          <w:rFonts w:hint="eastAsia"/>
        </w:rPr>
        <w:t>s</w:t>
      </w:r>
      <w:r>
        <w:t>. T</w:t>
      </w:r>
      <w:r>
        <w:rPr>
          <w:rFonts w:hint="eastAsia"/>
        </w:rPr>
        <w:t xml:space="preserve">he </w:t>
      </w:r>
      <w:r>
        <w:t>actual</w:t>
      </w:r>
      <w:r>
        <w:rPr>
          <w:rFonts w:hint="eastAsia"/>
        </w:rPr>
        <w:t xml:space="preserve"> </w:t>
      </w:r>
      <w:r>
        <w:t>critical</w:t>
      </w:r>
      <w:r>
        <w:rPr>
          <w:rFonts w:hint="eastAsia"/>
        </w:rPr>
        <w:t xml:space="preserve"> </w:t>
      </w:r>
      <w:r w:rsidR="00D329F4">
        <w:rPr>
          <w:rFonts w:hint="eastAsia"/>
        </w:rPr>
        <w:t>unstable</w:t>
      </w:r>
      <w:r>
        <w:rPr>
          <w:rFonts w:hint="eastAsia"/>
        </w:rPr>
        <w:t xml:space="preserve"> point</w:t>
      </w:r>
      <w:r>
        <w:t xml:space="preserve"> </w:t>
      </w:r>
      <w:r w:rsidR="00D329F4">
        <w:rPr>
          <w:rFonts w:hint="eastAsia"/>
        </w:rPr>
        <w:t>lies</w:t>
      </w:r>
      <w:r>
        <w:rPr>
          <w:rFonts w:hint="eastAsia"/>
        </w:rPr>
        <w:t xml:space="preserve"> between the </w:t>
      </w:r>
      <w:r w:rsidR="00D329F4">
        <w:rPr>
          <w:rFonts w:hint="eastAsia"/>
        </w:rPr>
        <w:t>result</w:t>
      </w:r>
      <w:r w:rsidR="00D329F4">
        <w:rPr>
          <w:rFonts w:cs="Times New Roman"/>
        </w:rPr>
        <w:t>s</w:t>
      </w:r>
      <w:r>
        <w:rPr>
          <w:rFonts w:cs="Times New Roman"/>
        </w:rPr>
        <w:t xml:space="preserve"> of</w:t>
      </w:r>
      <w:r w:rsidR="00D329F4">
        <w:rPr>
          <w:rFonts w:cs="Times New Roman"/>
        </w:rPr>
        <w:t xml:space="preserve"> the</w:t>
      </w:r>
      <w:r>
        <w:rPr>
          <w:rFonts w:cs="Times New Roman"/>
        </w:rPr>
        <w:t xml:space="preserve"> o</w:t>
      </w:r>
      <w:r>
        <w:t xml:space="preserve">ptimistic and conservative </w:t>
      </w:r>
      <w:r w:rsidR="00D329F4">
        <w:t>estimation</w:t>
      </w:r>
      <w:r w:rsidR="00D329F4">
        <w:rPr>
          <w:rFonts w:cs="Times New Roman"/>
        </w:rPr>
        <w:t>s</w:t>
      </w:r>
      <w:r>
        <w:rPr>
          <w:rFonts w:hint="eastAsia"/>
        </w:rPr>
        <w:t>.</w:t>
      </w:r>
    </w:p>
    <w:p w14:paraId="4457B7CD" w14:textId="4282469F" w:rsidR="004469F0" w:rsidRDefault="00287332">
      <w:r>
        <w:t>Based on the state</w:t>
      </w:r>
      <w:r w:rsidR="00D329F4">
        <w:t>-</w:t>
      </w:r>
      <w:r>
        <w:t xml:space="preserve">estimation equivalent method, the </w:t>
      </w:r>
      <w:r>
        <w:rPr>
          <w:rFonts w:hint="eastAsia"/>
        </w:rPr>
        <w:t>dynamic</w:t>
      </w:r>
      <w:r>
        <w:t xml:space="preserve"> characteristic curves corresponding to the generalized motor model with target load</w:t>
      </w:r>
      <w:r>
        <w:rPr>
          <w:rFonts w:hint="eastAsia"/>
        </w:rPr>
        <w:t>s</w:t>
      </w:r>
      <w:r>
        <w:t xml:space="preserve"> during and after </w:t>
      </w:r>
      <w:r w:rsidR="00D329F4">
        <w:rPr>
          <w:rFonts w:cs="Times New Roman"/>
        </w:rPr>
        <w:t xml:space="preserve">the </w:t>
      </w:r>
      <w:r>
        <w:rPr>
          <w:rFonts w:cs="Times New Roman"/>
        </w:rPr>
        <w:t xml:space="preserve">fault </w:t>
      </w:r>
      <w:r w:rsidR="00D329F4">
        <w:t>were</w:t>
      </w:r>
      <w:r>
        <w:t xml:space="preserve"> derived, as shown in </w:t>
      </w:r>
      <w:r>
        <w:rPr>
          <w:color w:val="0000FF"/>
        </w:rPr>
        <w:fldChar w:fldCharType="begin"/>
      </w:r>
      <w:r>
        <w:rPr>
          <w:color w:val="0000FF"/>
        </w:rPr>
        <w:instrText xml:space="preserve"> REF _Ref198296527 \h </w:instrText>
      </w:r>
      <w:r>
        <w:rPr>
          <w:color w:val="0000FF"/>
        </w:rPr>
      </w:r>
      <w:r>
        <w:rPr>
          <w:color w:val="0000FF"/>
        </w:rPr>
        <w:fldChar w:fldCharType="separate"/>
      </w:r>
      <w:r w:rsidR="00347C29">
        <w:rPr>
          <w:b/>
          <w:bCs/>
        </w:rPr>
        <w:t xml:space="preserve">FIGURE </w:t>
      </w:r>
      <w:r w:rsidR="00347C29">
        <w:rPr>
          <w:b/>
          <w:bCs/>
          <w:noProof/>
        </w:rPr>
        <w:t>4</w:t>
      </w:r>
      <w:r>
        <w:rPr>
          <w:color w:val="0000FF"/>
        </w:rPr>
        <w:fldChar w:fldCharType="end"/>
      </w:r>
      <w:r>
        <w:t xml:space="preserve">. The intersection points of the electromagnetic power </w:t>
      </w:r>
      <w:r w:rsidR="00D329F4">
        <w:t>curve</w:t>
      </w:r>
      <w:r w:rsidR="00D329F4">
        <w:rPr>
          <w:rFonts w:cs="Times New Roman"/>
        </w:rPr>
        <w:t>s</w:t>
      </w:r>
      <w:r>
        <w:rPr>
          <w:rFonts w:cs="Times New Roman"/>
        </w:rPr>
        <w:t xml:space="preserve"> before and after the fault </w:t>
      </w:r>
      <w:r w:rsidR="00D329F4">
        <w:t>were</w:t>
      </w:r>
      <w:r>
        <w:t xml:space="preserve"> </w:t>
      </w:r>
      <w:r>
        <w:rPr>
          <w:position w:val="-10"/>
        </w:rPr>
        <w:object w:dxaOrig="268" w:dyaOrig="301" w14:anchorId="08F8319B">
          <v:shape id="_x0000_i1096" type="#_x0000_t75" style="width:13.55pt;height:14.75pt" o:ole="">
            <v:imagedata r:id="rId150" o:title=""/>
          </v:shape>
          <o:OLEObject Type="Embed" ProgID="Equation.DSMT4" ShapeID="_x0000_i1096" DrawAspect="Content" ObjectID="_1815225831" r:id="rId151"/>
        </w:object>
      </w:r>
      <w:r>
        <w:t xml:space="preserve"> and </w:t>
      </w:r>
      <w:r>
        <w:rPr>
          <w:position w:val="-10"/>
        </w:rPr>
        <w:object w:dxaOrig="268" w:dyaOrig="301" w14:anchorId="52F80BE9">
          <v:shape id="_x0000_i1097" type="#_x0000_t75" style="width:13.55pt;height:14.75pt" o:ole="">
            <v:imagedata r:id="rId152" o:title=""/>
          </v:shape>
          <o:OLEObject Type="Embed" ProgID="Equation.DSMT4" ShapeID="_x0000_i1097" DrawAspect="Content" ObjectID="_1815225832" r:id="rId153"/>
        </w:object>
      </w:r>
      <w:r>
        <w:t xml:space="preserve">, respectively. </w:t>
      </w:r>
      <w:r>
        <w:rPr>
          <w:position w:val="-10"/>
        </w:rPr>
        <w:object w:dxaOrig="268" w:dyaOrig="301" w14:anchorId="32E972F6">
          <v:shape id="_x0000_i1098" type="#_x0000_t75" style="width:13.55pt;height:14.75pt" o:ole="">
            <v:imagedata r:id="rId152" o:title=""/>
          </v:shape>
          <o:OLEObject Type="Embed" ProgID="Equation.DSMT4" ShapeID="_x0000_i1098" DrawAspect="Content" ObjectID="_1815225833" r:id="rId154"/>
        </w:object>
      </w:r>
      <w:r>
        <w:t xml:space="preserve"> is </w:t>
      </w:r>
      <w:r w:rsidR="00D329F4">
        <w:t>an</w:t>
      </w:r>
      <w:r>
        <w:t xml:space="preserve"> unstable equilibrium point, and the corresponding slip value is the critical slip. If the slip exceeds the critical slip, the motor speed cannot recover after </w:t>
      </w:r>
      <w:r w:rsidR="00D329F4">
        <w:rPr>
          <w:rFonts w:cs="Times New Roman"/>
        </w:rPr>
        <w:t xml:space="preserve">the </w:t>
      </w:r>
      <w:r>
        <w:rPr>
          <w:rFonts w:cs="Times New Roman"/>
        </w:rPr>
        <w:t xml:space="preserve">disturbance, </w:t>
      </w:r>
      <w:r w:rsidR="00D329F4">
        <w:rPr>
          <w:rFonts w:cs="Times New Roman"/>
        </w:rPr>
        <w:t xml:space="preserve">which </w:t>
      </w:r>
      <w:r>
        <w:rPr>
          <w:rFonts w:cs="Times New Roman"/>
        </w:rPr>
        <w:t xml:space="preserve">ultimately </w:t>
      </w:r>
      <w:r w:rsidR="00D329F4">
        <w:rPr>
          <w:rFonts w:cs="Times New Roman"/>
        </w:rPr>
        <w:t>lead</w:t>
      </w:r>
      <w:r w:rsidR="00D329F4">
        <w:t>s</w:t>
      </w:r>
      <w:r>
        <w:t xml:space="preserve"> to system instability. </w:t>
      </w:r>
      <w:r>
        <w:rPr>
          <w:rFonts w:hint="eastAsia"/>
        </w:rPr>
        <w:t>T</w:t>
      </w:r>
      <w:r>
        <w:t xml:space="preserve">he critical slip value </w:t>
      </w:r>
      <w:r w:rsidR="00D329F4">
        <w:t>was</w:t>
      </w:r>
      <w:r>
        <w:t xml:space="preserve"> derived as</w:t>
      </w:r>
      <w:r w:rsidR="00D329F4">
        <w:rPr>
          <w:rFonts w:cs="Times New Roman"/>
        </w:rPr>
        <w:t xml:space="preserve"> follows</w:t>
      </w:r>
      <w:r>
        <w:rPr>
          <w:rFonts w:cs="Times New Roman"/>
        </w:rPr>
        <w:t>:</w:t>
      </w:r>
    </w:p>
    <w:p w14:paraId="74330F68" w14:textId="14FDA10C" w:rsidR="004469F0" w:rsidRDefault="00287332">
      <w:pPr>
        <w:pStyle w:val="MTDisplayEquation"/>
        <w:ind w:firstLineChars="0" w:firstLine="0"/>
      </w:pPr>
      <w:r>
        <w:rPr>
          <w:position w:val="-38"/>
        </w:rPr>
        <w:object w:dxaOrig="4504" w:dyaOrig="837" w14:anchorId="5F83AB65">
          <v:shape id="_x0000_i1099" type="#_x0000_t75" style="width:225.45pt;height:41.3pt" o:ole="">
            <v:imagedata r:id="rId155" o:title=""/>
          </v:shape>
          <o:OLEObject Type="Embed" ProgID="Equation.DSMT4" ShapeID="_x0000_i1099" DrawAspect="Content" ObjectID="_1815225834" r:id="rId156"/>
        </w:object>
      </w:r>
      <w:r>
        <w:tab/>
      </w:r>
      <w:r>
        <w:tab/>
      </w:r>
      <w:r>
        <w:rPr>
          <w:szCs w:val="18"/>
        </w:rPr>
        <w:fldChar w:fldCharType="begin"/>
      </w:r>
      <w:r>
        <w:rPr>
          <w:szCs w:val="18"/>
        </w:rPr>
        <w:instrText xml:space="preserve"> MACROBUTTON MTPlaceRef \* MERGEFORMAT </w:instrText>
      </w:r>
      <w:r>
        <w:rPr>
          <w:szCs w:val="18"/>
        </w:rPr>
        <w:fldChar w:fldCharType="begin"/>
      </w:r>
      <w:r>
        <w:rPr>
          <w:szCs w:val="18"/>
        </w:rPr>
        <w:instrText xml:space="preserve"> SEQ MTEqn \h \* MERGEFORMAT </w:instrText>
      </w:r>
      <w:r>
        <w:rPr>
          <w:szCs w:val="18"/>
        </w:rPr>
        <w:fldChar w:fldCharType="end"/>
      </w:r>
      <w:r>
        <w:rPr>
          <w:szCs w:val="18"/>
        </w:rPr>
        <w:instrText>(</w:instrText>
      </w:r>
      <w:r>
        <w:rPr>
          <w:szCs w:val="18"/>
        </w:rPr>
        <w:fldChar w:fldCharType="begin"/>
      </w:r>
      <w:r>
        <w:rPr>
          <w:szCs w:val="18"/>
        </w:rPr>
        <w:instrText xml:space="preserve"> SEQ MTEqn \c \* Arabic \* MERGEFORMAT </w:instrText>
      </w:r>
      <w:r>
        <w:rPr>
          <w:szCs w:val="18"/>
        </w:rPr>
        <w:fldChar w:fldCharType="separate"/>
      </w:r>
      <w:r w:rsidR="00347C29">
        <w:rPr>
          <w:noProof/>
          <w:szCs w:val="18"/>
        </w:rPr>
        <w:instrText>12</w:instrText>
      </w:r>
      <w:r>
        <w:rPr>
          <w:szCs w:val="18"/>
        </w:rPr>
        <w:fldChar w:fldCharType="end"/>
      </w:r>
      <w:r>
        <w:rPr>
          <w:szCs w:val="18"/>
        </w:rPr>
        <w:instrText>)</w:instrText>
      </w:r>
      <w:r>
        <w:rPr>
          <w:szCs w:val="18"/>
        </w:rPr>
        <w:fldChar w:fldCharType="end"/>
      </w:r>
    </w:p>
    <w:p w14:paraId="65E3041C" w14:textId="221413C7" w:rsidR="004469F0" w:rsidRDefault="00D329F4">
      <w:r>
        <w:t>The analysis revealed</w:t>
      </w:r>
      <w:r w:rsidR="00287332">
        <w:t xml:space="preserve"> that the </w:t>
      </w:r>
      <w:r w:rsidR="00287332">
        <w:rPr>
          <w:rFonts w:hint="eastAsia"/>
        </w:rPr>
        <w:t xml:space="preserve">critical </w:t>
      </w:r>
      <w:r w:rsidR="00287332">
        <w:t xml:space="preserve">slip criterion based on the </w:t>
      </w:r>
      <w:r>
        <w:t>prefault</w:t>
      </w:r>
      <w:r w:rsidR="00287332">
        <w:t xml:space="preserve"> steady-state voltage assumption is </w:t>
      </w:r>
      <w:r w:rsidR="00287332">
        <w:rPr>
          <w:rFonts w:hint="eastAsia"/>
        </w:rPr>
        <w:t>o</w:t>
      </w:r>
      <w:r w:rsidR="00287332">
        <w:t>ptimistic</w:t>
      </w:r>
      <w:r>
        <w:t xml:space="preserve"> because</w:t>
      </w:r>
      <w:r w:rsidR="00287332">
        <w:t xml:space="preserve"> it neglects the delayed voltage recovery effect at the bus after fault clearance. Although the slip upper</w:t>
      </w:r>
      <w:r>
        <w:t>-</w:t>
      </w:r>
      <w:r w:rsidR="00287332">
        <w:t>bound criterion based on the pre-steady-state voltage does not fully account for the dynamic voltage attenuation, it is considered a sufficient criterion for instability</w:t>
      </w:r>
      <w:r>
        <w:t xml:space="preserve"> because</w:t>
      </w:r>
      <w:r w:rsidR="00287332">
        <w:t xml:space="preserve"> its threshold occurs later than the actual critical point of instability.</w:t>
      </w:r>
    </w:p>
    <w:p w14:paraId="5121A5C6" w14:textId="21865E8C" w:rsidR="004469F0" w:rsidRDefault="00D329F4">
      <w:r>
        <w:t>For a</w:t>
      </w:r>
      <w:r w:rsidR="00287332">
        <w:t xml:space="preserve"> conservative estimation</w:t>
      </w:r>
      <w:r w:rsidR="00287332">
        <w:rPr>
          <w:rFonts w:hint="eastAsia"/>
        </w:rPr>
        <w:t>,</w:t>
      </w:r>
      <w:r w:rsidR="00287332">
        <w:t xml:space="preserve"> the motors are most likely to lose stability when</w:t>
      </w:r>
      <w:r>
        <w:t xml:space="preserve"> </w:t>
      </w:r>
      <w:r>
        <w:rPr>
          <w:rFonts w:cs="Times New Roman"/>
        </w:rPr>
        <w:t>a</w:t>
      </w:r>
      <w:r w:rsidR="00287332">
        <w:t xml:space="preserve"> </w:t>
      </w:r>
      <w:r w:rsidR="00287332">
        <w:rPr>
          <w:rFonts w:cs="Times New Roman"/>
        </w:rPr>
        <w:t xml:space="preserve">three-phase short-circuit grounding fault occurs near the bus. Therefore, the critical clearing time (CCT) of the expected fault can be used as </w:t>
      </w:r>
      <w:r>
        <w:t>an</w:t>
      </w:r>
      <w:r w:rsidR="00287332">
        <w:t xml:space="preserve"> evaluation index </w:t>
      </w:r>
      <w:r>
        <w:t>for</w:t>
      </w:r>
      <w:r w:rsidR="00287332">
        <w:t xml:space="preserve"> STVS. During the fault, the electromagnetic power supplied by the system to the load is nearly zero.</w:t>
      </w:r>
    </w:p>
    <w:p w14:paraId="12E18396" w14:textId="77777777" w:rsidR="004469F0" w:rsidRDefault="00287332">
      <w:pPr>
        <w:keepNext/>
        <w:snapToGrid w:val="0"/>
        <w:ind w:firstLine="0"/>
        <w:jc w:val="center"/>
      </w:pPr>
      <w:r>
        <w:object w:dxaOrig="3717" w:dyaOrig="2612" w14:anchorId="09D1A886">
          <v:shape id="_x0000_i1100" type="#_x0000_t75" style="width:185.9pt;height:131pt" o:ole="">
            <v:imagedata r:id="rId157" o:title=""/>
          </v:shape>
          <o:OLEObject Type="Embed" ProgID="Visio.Drawing.15" ShapeID="_x0000_i1100" DrawAspect="Content" ObjectID="_1815225835" r:id="rId158"/>
        </w:object>
      </w:r>
    </w:p>
    <w:p w14:paraId="7081BF1F" w14:textId="087CF406" w:rsidR="004469F0" w:rsidRDefault="00287332">
      <w:pPr>
        <w:pStyle w:val="a3"/>
        <w:ind w:firstLineChars="200" w:firstLine="402"/>
        <w:jc w:val="center"/>
        <w:rPr>
          <w:highlight w:val="yellow"/>
        </w:rPr>
      </w:pPr>
      <w:bookmarkStart w:id="38" w:name="_Ref198296527"/>
      <w:r>
        <w:rPr>
          <w:b/>
          <w:bCs/>
        </w:rPr>
        <w:t xml:space="preserve">FIGURE </w:t>
      </w:r>
      <w:r>
        <w:rPr>
          <w:b/>
          <w:bCs/>
        </w:rPr>
        <w:fldChar w:fldCharType="begin"/>
      </w:r>
      <w:r>
        <w:rPr>
          <w:b/>
          <w:bCs/>
        </w:rPr>
        <w:instrText xml:space="preserve"> SEQ FIGURE \* ARABIC </w:instrText>
      </w:r>
      <w:r>
        <w:rPr>
          <w:b/>
          <w:bCs/>
        </w:rPr>
        <w:fldChar w:fldCharType="separate"/>
      </w:r>
      <w:r w:rsidR="00347C29">
        <w:rPr>
          <w:b/>
          <w:bCs/>
          <w:noProof/>
        </w:rPr>
        <w:t>4</w:t>
      </w:r>
      <w:r>
        <w:rPr>
          <w:b/>
          <w:bCs/>
        </w:rPr>
        <w:fldChar w:fldCharType="end"/>
      </w:r>
      <w:bookmarkEnd w:id="38"/>
      <w:r>
        <w:rPr>
          <w:b/>
          <w:bCs/>
        </w:rPr>
        <w:t xml:space="preserve"> |</w:t>
      </w:r>
      <w:r>
        <w:t xml:space="preserve"> Output </w:t>
      </w:r>
      <w:r>
        <w:rPr>
          <w:rFonts w:hint="eastAsia"/>
        </w:rPr>
        <w:t>c</w:t>
      </w:r>
      <w:r>
        <w:t>haracteristic curves of the motor model.</w:t>
      </w:r>
    </w:p>
    <w:p w14:paraId="3C8DF9DB" w14:textId="55C897CD" w:rsidR="004469F0" w:rsidRDefault="00287332">
      <w:r>
        <w:t xml:space="preserve">In the analysis of </w:t>
      </w:r>
      <w:r w:rsidR="00D329F4">
        <w:rPr>
          <w:rFonts w:cs="Times New Roman"/>
        </w:rPr>
        <w:t xml:space="preserve">the </w:t>
      </w:r>
      <w:r>
        <w:rPr>
          <w:rFonts w:cs="Times New Roman"/>
        </w:rPr>
        <w:t xml:space="preserve">fault critical clearance time, it </w:t>
      </w:r>
      <w:r w:rsidR="00D329F4">
        <w:t>was</w:t>
      </w:r>
      <w:r>
        <w:t xml:space="preserve"> assumed that the terminal voltage of the load machine </w:t>
      </w:r>
      <w:r w:rsidR="00D329F4">
        <w:t>could</w:t>
      </w:r>
      <w:r>
        <w:t xml:space="preserve"> recover to the level before the fault without losing the load stability, and the change </w:t>
      </w:r>
      <w:r w:rsidR="00D329F4">
        <w:t>in</w:t>
      </w:r>
      <w:r>
        <w:t xml:space="preserve"> the load bus voltage during the fault process </w:t>
      </w:r>
      <w:r w:rsidR="00D329F4">
        <w:t>was</w:t>
      </w:r>
      <w:r>
        <w:t xml:space="preserve"> ignored. A conservative estimate of </w:t>
      </w:r>
      <w:r w:rsidR="00D329F4">
        <w:rPr>
          <w:rFonts w:cs="Times New Roman"/>
        </w:rPr>
        <w:t xml:space="preserve">the </w:t>
      </w:r>
      <w:r>
        <w:rPr>
          <w:rFonts w:cs="Times New Roman"/>
        </w:rPr>
        <w:t xml:space="preserve">CCT can be obtained by linearizing the slip change rate to the rate corresponding to </w:t>
      </w:r>
      <w:r w:rsidR="00D329F4">
        <w:rPr>
          <w:rFonts w:cs="Times New Roman"/>
        </w:rPr>
        <w:t>the</w:t>
      </w:r>
      <w:r w:rsidR="003F45C7">
        <w:rPr>
          <w:rFonts w:cs="Times New Roman"/>
        </w:rPr>
        <w:t xml:space="preserve"> </w:t>
      </w:r>
      <w:r>
        <w:rPr>
          <w:position w:val="-10"/>
        </w:rPr>
        <w:object w:dxaOrig="268" w:dyaOrig="301" w14:anchorId="66C04F52">
          <v:shape id="_x0000_i1101" type="#_x0000_t75" style="width:13.55pt;height:14.75pt" o:ole="">
            <v:imagedata r:id="rId150" o:title=""/>
          </v:shape>
          <o:OLEObject Type="Embed" ProgID="Equation.DSMT4" ShapeID="_x0000_i1101" DrawAspect="Content" ObjectID="_1815225836" r:id="rId159"/>
        </w:object>
      </w:r>
      <w:r>
        <w:rPr>
          <w:rFonts w:hint="eastAsia"/>
        </w:rPr>
        <w:t>.</w:t>
      </w:r>
      <w:r>
        <w:t xml:space="preserve"> </w:t>
      </w:r>
      <w:r>
        <w:rPr>
          <w:rFonts w:hint="eastAsia"/>
        </w:rPr>
        <w:t>T</w:t>
      </w:r>
      <w:r>
        <w:t xml:space="preserve">he expression for </w:t>
      </w:r>
      <w:r w:rsidR="00D329F4">
        <w:rPr>
          <w:rFonts w:cs="Times New Roman"/>
        </w:rPr>
        <w:t xml:space="preserve">the </w:t>
      </w:r>
      <w:r>
        <w:rPr>
          <w:rFonts w:cs="Times New Roman"/>
        </w:rPr>
        <w:t xml:space="preserve">slip </w:t>
      </w:r>
      <w:r>
        <w:rPr>
          <w:position w:val="-10"/>
        </w:rPr>
        <w:object w:dxaOrig="301" w:dyaOrig="301" w14:anchorId="4854E896">
          <v:shape id="_x0000_i1102" type="#_x0000_t75" style="width:14.75pt;height:14.75pt" o:ole="">
            <v:imagedata r:id="rId160" o:title=""/>
          </v:shape>
          <o:OLEObject Type="Embed" ProgID="Equation.DSMT4" ShapeID="_x0000_i1102" DrawAspect="Content" ObjectID="_1815225837" r:id="rId161"/>
        </w:object>
      </w:r>
      <w:r>
        <w:rPr>
          <w:rFonts w:hint="eastAsia"/>
        </w:rPr>
        <w:t>,</w:t>
      </w:r>
      <w:r>
        <w:t xml:space="preserve"> corresponding </w:t>
      </w:r>
      <w:r>
        <w:rPr>
          <w:rFonts w:hint="eastAsia"/>
        </w:rPr>
        <w:t xml:space="preserve">to </w:t>
      </w:r>
      <w:r w:rsidR="00D329F4">
        <w:rPr>
          <w:rFonts w:cs="Times New Roman"/>
        </w:rPr>
        <w:t xml:space="preserve">the </w:t>
      </w:r>
      <w:r>
        <w:rPr>
          <w:rFonts w:cs="Times New Roman"/>
        </w:rPr>
        <w:t xml:space="preserve">CCT, </w:t>
      </w:r>
      <w:r>
        <w:t>is</w:t>
      </w:r>
    </w:p>
    <w:p w14:paraId="2DB7081F" w14:textId="45A57361" w:rsidR="004469F0" w:rsidRDefault="00287332">
      <w:pPr>
        <w:pStyle w:val="MTDisplayEquation"/>
        <w:snapToGrid w:val="0"/>
        <w:ind w:firstLineChars="0" w:firstLine="0"/>
        <w:rPr>
          <w:szCs w:val="20"/>
        </w:rPr>
      </w:pPr>
      <w:r>
        <w:rPr>
          <w:position w:val="-26"/>
        </w:rPr>
        <w:object w:dxaOrig="988" w:dyaOrig="603" w14:anchorId="7F953C37">
          <v:shape id="_x0000_i1103" type="#_x0000_t75" style="width:49.55pt;height:30.7pt" o:ole="">
            <v:imagedata r:id="rId162" o:title=""/>
          </v:shape>
          <o:OLEObject Type="Embed" ProgID="Equation.DSMT4" ShapeID="_x0000_i1103" DrawAspect="Content" ObjectID="_1815225838" r:id="rId163"/>
        </w:object>
      </w:r>
      <w:r>
        <w:rPr>
          <w:szCs w:val="20"/>
        </w:rPr>
        <w:tab/>
      </w:r>
      <w:r>
        <w:rPr>
          <w:szCs w:val="20"/>
        </w:rPr>
        <w:tab/>
      </w:r>
      <w:r>
        <w:rPr>
          <w:szCs w:val="20"/>
        </w:rPr>
        <w:fldChar w:fldCharType="begin"/>
      </w:r>
      <w:r>
        <w:rPr>
          <w:szCs w:val="20"/>
        </w:rPr>
        <w:instrText xml:space="preserve"> MACROBUTTON MTPlaceRef \* MERGEFORMAT </w:instrText>
      </w:r>
      <w:r>
        <w:rPr>
          <w:szCs w:val="20"/>
        </w:rPr>
        <w:fldChar w:fldCharType="begin"/>
      </w:r>
      <w:r>
        <w:rPr>
          <w:szCs w:val="20"/>
        </w:rPr>
        <w:instrText xml:space="preserve"> SEQ MTEqn \h \* MERGEFORMAT </w:instrText>
      </w:r>
      <w:r>
        <w:rPr>
          <w:szCs w:val="20"/>
        </w:rPr>
        <w:fldChar w:fldCharType="end"/>
      </w:r>
      <w:r>
        <w:rPr>
          <w:szCs w:val="20"/>
        </w:rPr>
        <w:instrText>(</w:instrText>
      </w:r>
      <w:r>
        <w:rPr>
          <w:szCs w:val="20"/>
        </w:rPr>
        <w:fldChar w:fldCharType="begin"/>
      </w:r>
      <w:r>
        <w:rPr>
          <w:szCs w:val="20"/>
        </w:rPr>
        <w:instrText xml:space="preserve"> SEQ MTEqn \c \* Arabic \* MERGEFORMAT </w:instrText>
      </w:r>
      <w:r>
        <w:rPr>
          <w:szCs w:val="20"/>
        </w:rPr>
        <w:fldChar w:fldCharType="separate"/>
      </w:r>
      <w:r w:rsidR="00347C29">
        <w:rPr>
          <w:noProof/>
          <w:szCs w:val="20"/>
        </w:rPr>
        <w:instrText>13</w:instrText>
      </w:r>
      <w:r>
        <w:rPr>
          <w:szCs w:val="20"/>
        </w:rPr>
        <w:fldChar w:fldCharType="end"/>
      </w:r>
      <w:r>
        <w:rPr>
          <w:szCs w:val="20"/>
        </w:rPr>
        <w:instrText>)</w:instrText>
      </w:r>
      <w:r>
        <w:rPr>
          <w:szCs w:val="20"/>
        </w:rPr>
        <w:fldChar w:fldCharType="end"/>
      </w:r>
    </w:p>
    <w:p w14:paraId="61BF64A0" w14:textId="6B6F4975" w:rsidR="004469F0" w:rsidRDefault="00287332">
      <w:r>
        <w:lastRenderedPageBreak/>
        <w:t xml:space="preserve">The actual instability critical point of the transient process should be between </w:t>
      </w:r>
      <w:r>
        <w:rPr>
          <w:position w:val="-10"/>
        </w:rPr>
        <w:object w:dxaOrig="301" w:dyaOrig="301" w14:anchorId="273AE0FF">
          <v:shape id="_x0000_i1104" type="#_x0000_t75" style="width:14.75pt;height:14.75pt" o:ole="">
            <v:imagedata r:id="rId164" o:title=""/>
          </v:shape>
          <o:OLEObject Type="Embed" ProgID="Equation.DSMT4" ShapeID="_x0000_i1104" DrawAspect="Content" ObjectID="_1815225839" r:id="rId165"/>
        </w:object>
      </w:r>
      <w:r>
        <w:t xml:space="preserve"> and </w:t>
      </w:r>
      <w:r>
        <w:rPr>
          <w:position w:val="-10"/>
        </w:rPr>
        <w:object w:dxaOrig="268" w:dyaOrig="301" w14:anchorId="6E390E09">
          <v:shape id="_x0000_i1105" type="#_x0000_t75" style="width:13.55pt;height:14.75pt" o:ole="">
            <v:imagedata r:id="rId166" o:title=""/>
          </v:shape>
          <o:OLEObject Type="Embed" ProgID="Equation.DSMT4" ShapeID="_x0000_i1105" DrawAspect="Content" ObjectID="_1815225840" r:id="rId167"/>
        </w:object>
      </w:r>
      <w:r>
        <w:t xml:space="preserve">, and the </w:t>
      </w:r>
      <w:r>
        <w:rPr>
          <w:rFonts w:hint="eastAsia"/>
        </w:rPr>
        <w:t>unique c</w:t>
      </w:r>
      <w:r>
        <w:t xml:space="preserve">haracteristics of </w:t>
      </w:r>
      <w:r w:rsidR="00D329F4">
        <w:rPr>
          <w:rFonts w:cs="Times New Roman"/>
        </w:rPr>
        <w:t xml:space="preserve">the </w:t>
      </w:r>
      <w:r>
        <w:rPr>
          <w:rFonts w:cs="Times New Roman"/>
        </w:rPr>
        <w:t>first-</w:t>
      </w:r>
      <w:r>
        <w:t xml:space="preserve"> and second-order derivatives </w:t>
      </w:r>
      <w:r>
        <w:rPr>
          <w:rFonts w:hint="eastAsia"/>
        </w:rPr>
        <w:t>in</w:t>
      </w:r>
      <w:r w:rsidR="00D329F4">
        <w:rPr>
          <w:rFonts w:hint="eastAsia"/>
        </w:rPr>
        <w:t xml:space="preserve"> </w:t>
      </w:r>
      <w:r w:rsidR="00D329F4">
        <w:rPr>
          <w:rFonts w:cs="Times New Roman"/>
        </w:rPr>
        <w:t>the</w:t>
      </w:r>
      <w:r>
        <w:rPr>
          <w:rFonts w:hint="eastAsia"/>
        </w:rPr>
        <w:t xml:space="preserve"> </w:t>
      </w:r>
      <w:r>
        <w:rPr>
          <w:rFonts w:cs="Times New Roman"/>
        </w:rPr>
        <w:t>STVS</w:t>
      </w:r>
      <w:r>
        <w:t xml:space="preserve"> should also appear in this segment. </w:t>
      </w:r>
    </w:p>
    <w:p w14:paraId="06844664" w14:textId="77777777" w:rsidR="004469F0" w:rsidRDefault="00287332">
      <w:r>
        <w:t>(2) Correlation Analysis of Shapelet Features and Instability</w:t>
      </w:r>
      <w:r>
        <w:rPr>
          <w:rFonts w:hint="eastAsia"/>
        </w:rPr>
        <w:t xml:space="preserve"> </w:t>
      </w:r>
      <w:r>
        <w:t>Mechanisms</w:t>
      </w:r>
    </w:p>
    <w:p w14:paraId="1B8D0BE6" w14:textId="0A0FACF6" w:rsidR="004469F0" w:rsidRDefault="00287332">
      <w:r>
        <w:t xml:space="preserve">The correlation between the </w:t>
      </w:r>
      <w:r w:rsidR="00D329F4">
        <w:t>shapelet</w:t>
      </w:r>
      <w:r>
        <w:t xml:space="preserve"> feature and physical instability mechanism is the criterion </w:t>
      </w:r>
      <w:r w:rsidR="00D329F4">
        <w:t>for judging</w:t>
      </w:r>
      <w:r>
        <w:t xml:space="preserve"> the validity of </w:t>
      </w:r>
      <w:r w:rsidR="00D329F4">
        <w:rPr>
          <w:rFonts w:cs="Times New Roman"/>
        </w:rPr>
        <w:t xml:space="preserve">the </w:t>
      </w:r>
      <w:r w:rsidR="00D329F4">
        <w:rPr>
          <w:rFonts w:hint="eastAsia"/>
        </w:rPr>
        <w:t>shapelet</w:t>
      </w:r>
      <w:r>
        <w:rPr>
          <w:rFonts w:hint="eastAsia"/>
        </w:rPr>
        <w:t>-based</w:t>
      </w:r>
      <w:r>
        <w:t xml:space="preserve"> </w:t>
      </w:r>
      <w:r>
        <w:rPr>
          <w:rFonts w:hint="eastAsia"/>
        </w:rPr>
        <w:t>algorithm</w:t>
      </w:r>
      <w:r>
        <w:t>. In the transient process, motors may experience</w:t>
      </w:r>
      <w:r w:rsidR="00D329F4">
        <w:t xml:space="preserve"> </w:t>
      </w:r>
      <w:r w:rsidR="00D329F4">
        <w:rPr>
          <w:rFonts w:cs="Times New Roman"/>
        </w:rPr>
        <w:t>a</w:t>
      </w:r>
      <w:r>
        <w:t xml:space="preserve"> </w:t>
      </w:r>
      <w:r>
        <w:rPr>
          <w:rFonts w:cs="Times New Roman"/>
        </w:rPr>
        <w:t>critical slip, leading to an unstable state from which system</w:t>
      </w:r>
      <w:r>
        <w:rPr>
          <w:rFonts w:hint="eastAsia"/>
        </w:rPr>
        <w:t xml:space="preserve"> </w:t>
      </w:r>
      <w:r>
        <w:t xml:space="preserve">recovery is not possible. During this phase, significant changes occur in the trends of bus voltage as well as active and reactive power. These alterations can be </w:t>
      </w:r>
      <w:r w:rsidR="00D329F4">
        <w:rPr>
          <w:rFonts w:cs="Times New Roman"/>
        </w:rPr>
        <w:t xml:space="preserve">captured </w:t>
      </w:r>
      <w:r>
        <w:rPr>
          <w:rFonts w:cs="Times New Roman"/>
        </w:rPr>
        <w:t>effectively</w:t>
      </w:r>
      <w:r>
        <w:t xml:space="preserve"> using </w:t>
      </w:r>
      <w:r w:rsidR="00D329F4">
        <w:rPr>
          <w:rFonts w:hint="eastAsia"/>
        </w:rPr>
        <w:t>shapelet</w:t>
      </w:r>
      <w:r>
        <w:rPr>
          <w:rFonts w:hint="eastAsia"/>
        </w:rPr>
        <w:t>-based</w:t>
      </w:r>
      <w:r>
        <w:t xml:space="preserve"> </w:t>
      </w:r>
      <w:r w:rsidR="00D329F4">
        <w:rPr>
          <w:rFonts w:hint="eastAsia"/>
        </w:rPr>
        <w:t>algorithm</w:t>
      </w:r>
      <w:r w:rsidR="00D329F4">
        <w:rPr>
          <w:rFonts w:cs="Times New Roman"/>
        </w:rPr>
        <w:t>s</w:t>
      </w:r>
      <w:r>
        <w:t>.</w:t>
      </w:r>
    </w:p>
    <w:p w14:paraId="0D0E386C" w14:textId="248E18FB" w:rsidR="004469F0" w:rsidRDefault="00D329F4">
      <w:r>
        <w:t>To</w:t>
      </w:r>
      <w:r w:rsidR="00287332">
        <w:t xml:space="preserve"> analyze </w:t>
      </w:r>
      <w:r>
        <w:t>its</w:t>
      </w:r>
      <w:r w:rsidR="00287332">
        <w:t xml:space="preserve"> effectiveness, it is necessary to further study the correlation between </w:t>
      </w:r>
      <w:r>
        <w:rPr>
          <w:rFonts w:cs="Times New Roman"/>
        </w:rPr>
        <w:t xml:space="preserve">the </w:t>
      </w:r>
      <w:r>
        <w:t>shapelet</w:t>
      </w:r>
      <w:r w:rsidR="00287332">
        <w:t xml:space="preserve"> characteristics and the physical mechanism of instability.</w:t>
      </w:r>
      <w:r w:rsidR="00287332">
        <w:rPr>
          <w:rFonts w:hint="eastAsia"/>
        </w:rPr>
        <w:t xml:space="preserve"> </w:t>
      </w:r>
      <w:r w:rsidR="00F105F8" w:rsidRPr="00DA2974">
        <w:rPr>
          <w:rFonts w:hint="eastAsia"/>
        </w:rPr>
        <w:t>Usually, the length of shapelets is selected by</w:t>
      </w:r>
      <w:r w:rsidR="00441495" w:rsidRPr="00DA2974">
        <w:rPr>
          <w:rFonts w:hint="eastAsia"/>
        </w:rPr>
        <w:t xml:space="preserve"> training.</w:t>
      </w:r>
      <w:r w:rsidR="00F105F8" w:rsidRPr="00DA2974">
        <w:rPr>
          <w:rFonts w:hint="eastAsia"/>
        </w:rPr>
        <w:t xml:space="preserve"> </w:t>
      </w:r>
      <w:r w:rsidR="00441495" w:rsidRPr="00DA2974">
        <w:t>To focus on the key points of the mechanism analysis and ensure a clear presentation</w:t>
      </w:r>
      <w:r w:rsidR="00441495" w:rsidRPr="00DA2974">
        <w:rPr>
          <w:rFonts w:hint="eastAsia"/>
        </w:rPr>
        <w:t xml:space="preserve">, the study take length of 50 </w:t>
      </w:r>
      <w:proofErr w:type="spellStart"/>
      <w:r w:rsidR="00441495" w:rsidRPr="00DA2974">
        <w:rPr>
          <w:rFonts w:hint="eastAsia"/>
        </w:rPr>
        <w:t>ms</w:t>
      </w:r>
      <w:proofErr w:type="spellEnd"/>
      <w:r w:rsidR="00441495" w:rsidRPr="00DA2974">
        <w:rPr>
          <w:rFonts w:hint="eastAsia"/>
        </w:rPr>
        <w:t xml:space="preserve"> as an example. </w:t>
      </w:r>
      <w:r w:rsidR="00287332">
        <w:t xml:space="preserve">One hundred cases without DC system interference were selected to construct the training set, </w:t>
      </w:r>
      <w:r w:rsidR="00D720F1" w:rsidRPr="00DA2974">
        <w:rPr>
          <w:rFonts w:hint="eastAsia"/>
        </w:rPr>
        <w:t>t</w:t>
      </w:r>
      <w:r w:rsidR="00037982" w:rsidRPr="00DA2974">
        <w:t xml:space="preserve">he numbers of </w:t>
      </w:r>
      <w:r w:rsidR="00467A21" w:rsidRPr="00DA2974">
        <w:rPr>
          <w:rFonts w:hint="eastAsia"/>
        </w:rPr>
        <w:t xml:space="preserve">stable and unstable </w:t>
      </w:r>
      <w:r w:rsidR="00037982" w:rsidRPr="00DA2974">
        <w:t xml:space="preserve">samples are </w:t>
      </w:r>
      <w:r w:rsidR="00467A21" w:rsidRPr="00DA2974">
        <w:rPr>
          <w:rFonts w:hint="eastAsia"/>
        </w:rPr>
        <w:t xml:space="preserve">58 and 42 </w:t>
      </w:r>
      <w:r w:rsidR="00467A21" w:rsidRPr="00DA2974">
        <w:t>separately</w:t>
      </w:r>
      <w:r w:rsidR="00037982">
        <w:rPr>
          <w:rFonts w:hint="eastAsia"/>
        </w:rPr>
        <w:t xml:space="preserve">, </w:t>
      </w:r>
      <w:r w:rsidR="00287332">
        <w:t xml:space="preserve">and </w:t>
      </w:r>
      <w:r w:rsidR="00514147">
        <w:rPr>
          <w:rFonts w:cs="Times New Roman"/>
        </w:rPr>
        <w:t>an</w:t>
      </w:r>
      <w:r w:rsidR="00514147" w:rsidRPr="00514147">
        <w:rPr>
          <w:rFonts w:hint="eastAsia"/>
        </w:rPr>
        <w:t xml:space="preserve"> </w:t>
      </w:r>
      <w:r w:rsidR="00514147">
        <w:rPr>
          <w:rFonts w:hint="eastAsia"/>
        </w:rPr>
        <w:t>optimal</w:t>
      </w:r>
      <w:r>
        <w:rPr>
          <w:rFonts w:cs="Times New Roman"/>
        </w:rPr>
        <w:t xml:space="preserve"> </w:t>
      </w:r>
      <w:r>
        <w:rPr>
          <w:rFonts w:hint="eastAsia"/>
        </w:rPr>
        <w:t>s</w:t>
      </w:r>
      <w:r>
        <w:t>hapelet</w:t>
      </w:r>
      <w:r w:rsidR="00287332">
        <w:t xml:space="preserve"> </w:t>
      </w:r>
      <w:r w:rsidR="00514147">
        <w:t>with</w:t>
      </w:r>
      <w:r w:rsidR="00514147">
        <w:rPr>
          <w:rFonts w:hint="eastAsia"/>
        </w:rPr>
        <w:t xml:space="preserve"> </w:t>
      </w:r>
      <w:r w:rsidR="00287332">
        <w:rPr>
          <w:rFonts w:hint="eastAsia"/>
        </w:rPr>
        <w:t xml:space="preserve">length of </w:t>
      </w:r>
      <w:r>
        <w:rPr>
          <w:rFonts w:hint="eastAsia"/>
        </w:rPr>
        <w:t>50</w:t>
      </w:r>
      <w:r w:rsidR="005A380D">
        <w:t xml:space="preserve"> </w:t>
      </w:r>
      <w:proofErr w:type="spellStart"/>
      <w:r>
        <w:rPr>
          <w:rFonts w:hint="eastAsia"/>
        </w:rPr>
        <w:t>ms</w:t>
      </w:r>
      <w:proofErr w:type="spellEnd"/>
      <w:r w:rsidR="00287332">
        <w:rPr>
          <w:rFonts w:hint="eastAsia"/>
        </w:rPr>
        <w:t xml:space="preserve"> </w:t>
      </w:r>
      <w:r w:rsidR="00287332">
        <w:t>was extracted through training</w:t>
      </w:r>
      <w:r w:rsidR="00287332">
        <w:rPr>
          <w:rFonts w:hint="eastAsia"/>
        </w:rPr>
        <w:t xml:space="preserve">. The optimal </w:t>
      </w:r>
      <w:r>
        <w:rPr>
          <w:rFonts w:hint="eastAsia"/>
        </w:rPr>
        <w:t>shapelet</w:t>
      </w:r>
      <w:r w:rsidR="00287332">
        <w:t xml:space="preserve"> is represented by black lines in </w:t>
      </w:r>
      <w:r w:rsidR="00287332">
        <w:rPr>
          <w:color w:val="0000FF"/>
        </w:rPr>
        <w:fldChar w:fldCharType="begin"/>
      </w:r>
      <w:r w:rsidR="00287332">
        <w:rPr>
          <w:color w:val="0000FF"/>
        </w:rPr>
        <w:instrText xml:space="preserve"> REF _Ref198296562 \h </w:instrText>
      </w:r>
      <w:r w:rsidR="00287332">
        <w:rPr>
          <w:color w:val="0000FF"/>
        </w:rPr>
      </w:r>
      <w:r w:rsidR="00287332">
        <w:rPr>
          <w:color w:val="0000FF"/>
        </w:rPr>
        <w:fldChar w:fldCharType="separate"/>
      </w:r>
      <w:r w:rsidR="00347C29">
        <w:rPr>
          <w:b/>
          <w:bCs/>
          <w:kern w:val="0"/>
        </w:rPr>
        <w:t xml:space="preserve">FIGURE </w:t>
      </w:r>
      <w:r w:rsidR="00347C29">
        <w:rPr>
          <w:b/>
          <w:bCs/>
          <w:noProof/>
          <w:kern w:val="0"/>
        </w:rPr>
        <w:t>5</w:t>
      </w:r>
      <w:r w:rsidR="00287332">
        <w:rPr>
          <w:color w:val="0000FF"/>
        </w:rPr>
        <w:fldChar w:fldCharType="end"/>
      </w:r>
      <w:r w:rsidR="00287332">
        <w:t xml:space="preserve">, and </w:t>
      </w:r>
      <w:r w:rsidR="00287332">
        <w:rPr>
          <w:rFonts w:hint="eastAsia"/>
        </w:rPr>
        <w:t>some</w:t>
      </w:r>
      <w:r w:rsidR="00287332">
        <w:t xml:space="preserve"> instability </w:t>
      </w:r>
      <w:r>
        <w:t>feature</w:t>
      </w:r>
      <w:r>
        <w:rPr>
          <w:rFonts w:cs="Times New Roman"/>
        </w:rPr>
        <w:t xml:space="preserve">s </w:t>
      </w:r>
      <w:r>
        <w:rPr>
          <w:rFonts w:hint="eastAsia"/>
        </w:rPr>
        <w:t>extract</w:t>
      </w:r>
      <w:r>
        <w:rPr>
          <w:rFonts w:cs="Times New Roman"/>
        </w:rPr>
        <w:t>ed</w:t>
      </w:r>
      <w:r w:rsidR="00287332">
        <w:rPr>
          <w:rFonts w:cs="Times New Roman"/>
        </w:rPr>
        <w:t xml:space="preserve"> from</w:t>
      </w:r>
      <w:r w:rsidR="00287332">
        <w:t xml:space="preserve"> other time</w:t>
      </w:r>
      <w:r>
        <w:t>-</w:t>
      </w:r>
      <w:r w:rsidR="00287332">
        <w:t xml:space="preserve">series </w:t>
      </w:r>
      <w:r w:rsidR="00287332">
        <w:rPr>
          <w:rFonts w:hint="eastAsia"/>
        </w:rPr>
        <w:t>data</w:t>
      </w:r>
      <w:r w:rsidR="00287332">
        <w:t xml:space="preserve"> </w:t>
      </w:r>
      <w:r>
        <w:t>are</w:t>
      </w:r>
      <w:r w:rsidR="00287332">
        <w:t xml:space="preserve"> represented by red lines.</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B26D8" w14:paraId="2EBF5657" w14:textId="77777777">
        <w:tc>
          <w:tcPr>
            <w:tcW w:w="0" w:type="auto"/>
            <w:vAlign w:val="center"/>
          </w:tcPr>
          <w:p w14:paraId="75972DBF" w14:textId="66E38E16" w:rsidR="004469F0" w:rsidRDefault="0038279A">
            <w:pPr>
              <w:snapToGrid w:val="0"/>
              <w:spacing w:line="240" w:lineRule="atLeast"/>
              <w:ind w:firstLine="0"/>
              <w:rPr>
                <w:kern w:val="0"/>
                <w:szCs w:val="20"/>
              </w:rPr>
            </w:pPr>
            <w:r w:rsidRPr="0038279A">
              <w:rPr>
                <w:noProof/>
                <w:kern w:val="0"/>
                <w:szCs w:val="20"/>
              </w:rPr>
              <w:drawing>
                <wp:inline distT="0" distB="0" distL="0" distR="0" wp14:anchorId="2282AF06" wp14:editId="5827C990">
                  <wp:extent cx="1440000" cy="1222063"/>
                  <wp:effectExtent l="0" t="0" r="8255" b="0"/>
                  <wp:docPr id="208017984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440000" cy="1222063"/>
                          </a:xfrm>
                          <a:prstGeom prst="rect">
                            <a:avLst/>
                          </a:prstGeom>
                          <a:noFill/>
                          <a:ln>
                            <a:noFill/>
                          </a:ln>
                        </pic:spPr>
                      </pic:pic>
                    </a:graphicData>
                  </a:graphic>
                </wp:inline>
              </w:drawing>
            </w:r>
          </w:p>
        </w:tc>
        <w:tc>
          <w:tcPr>
            <w:tcW w:w="0" w:type="auto"/>
            <w:vAlign w:val="center"/>
          </w:tcPr>
          <w:p w14:paraId="43C2E02A" w14:textId="7949E597" w:rsidR="004469F0" w:rsidRDefault="0038279A">
            <w:pPr>
              <w:snapToGrid w:val="0"/>
              <w:spacing w:line="240" w:lineRule="atLeast"/>
              <w:ind w:firstLine="0"/>
              <w:rPr>
                <w:kern w:val="0"/>
                <w:szCs w:val="20"/>
              </w:rPr>
            </w:pPr>
            <w:r w:rsidRPr="0038279A">
              <w:rPr>
                <w:noProof/>
                <w:kern w:val="0"/>
                <w:szCs w:val="20"/>
              </w:rPr>
              <w:drawing>
                <wp:inline distT="0" distB="0" distL="0" distR="0" wp14:anchorId="67CEACAB" wp14:editId="0729C5F7">
                  <wp:extent cx="1440000" cy="1222063"/>
                  <wp:effectExtent l="0" t="0" r="8255" b="0"/>
                  <wp:docPr id="101322408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440000" cy="1222063"/>
                          </a:xfrm>
                          <a:prstGeom prst="rect">
                            <a:avLst/>
                          </a:prstGeom>
                          <a:noFill/>
                          <a:ln>
                            <a:noFill/>
                          </a:ln>
                        </pic:spPr>
                      </pic:pic>
                    </a:graphicData>
                  </a:graphic>
                </wp:inline>
              </w:drawing>
            </w:r>
          </w:p>
        </w:tc>
        <w:tc>
          <w:tcPr>
            <w:tcW w:w="0" w:type="auto"/>
            <w:vAlign w:val="center"/>
          </w:tcPr>
          <w:p w14:paraId="261E74C4" w14:textId="18A9BC3A" w:rsidR="004469F0" w:rsidRDefault="0038279A">
            <w:pPr>
              <w:snapToGrid w:val="0"/>
              <w:spacing w:line="240" w:lineRule="atLeast"/>
              <w:ind w:firstLine="0"/>
              <w:rPr>
                <w:kern w:val="0"/>
                <w:szCs w:val="20"/>
              </w:rPr>
            </w:pPr>
            <w:r w:rsidRPr="0038279A">
              <w:rPr>
                <w:noProof/>
                <w:kern w:val="0"/>
                <w:szCs w:val="20"/>
              </w:rPr>
              <w:drawing>
                <wp:inline distT="0" distB="0" distL="0" distR="0" wp14:anchorId="5A626BB5" wp14:editId="0765C6B4">
                  <wp:extent cx="1440000" cy="1222063"/>
                  <wp:effectExtent l="0" t="0" r="8255" b="0"/>
                  <wp:docPr id="50340269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440000" cy="1222063"/>
                          </a:xfrm>
                          <a:prstGeom prst="rect">
                            <a:avLst/>
                          </a:prstGeom>
                          <a:noFill/>
                          <a:ln>
                            <a:noFill/>
                          </a:ln>
                        </pic:spPr>
                      </pic:pic>
                    </a:graphicData>
                  </a:graphic>
                </wp:inline>
              </w:drawing>
            </w:r>
          </w:p>
        </w:tc>
        <w:tc>
          <w:tcPr>
            <w:tcW w:w="0" w:type="auto"/>
            <w:vAlign w:val="center"/>
          </w:tcPr>
          <w:p w14:paraId="79723DF2" w14:textId="02FCCFBB" w:rsidR="004469F0" w:rsidRDefault="0038279A">
            <w:pPr>
              <w:snapToGrid w:val="0"/>
              <w:spacing w:line="240" w:lineRule="atLeast"/>
              <w:ind w:firstLine="0"/>
              <w:rPr>
                <w:kern w:val="0"/>
                <w:szCs w:val="20"/>
              </w:rPr>
            </w:pPr>
            <w:r w:rsidRPr="0038279A">
              <w:rPr>
                <w:noProof/>
                <w:kern w:val="0"/>
                <w:szCs w:val="20"/>
              </w:rPr>
              <w:drawing>
                <wp:inline distT="0" distB="0" distL="0" distR="0" wp14:anchorId="0152F02C" wp14:editId="753AF838">
                  <wp:extent cx="1440000" cy="1222063"/>
                  <wp:effectExtent l="0" t="0" r="8255" b="0"/>
                  <wp:docPr id="163867388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440000" cy="1222063"/>
                          </a:xfrm>
                          <a:prstGeom prst="rect">
                            <a:avLst/>
                          </a:prstGeom>
                          <a:noFill/>
                          <a:ln>
                            <a:noFill/>
                          </a:ln>
                        </pic:spPr>
                      </pic:pic>
                    </a:graphicData>
                  </a:graphic>
                </wp:inline>
              </w:drawing>
            </w:r>
          </w:p>
        </w:tc>
      </w:tr>
      <w:tr w:rsidR="00650677" w14:paraId="288AF996" w14:textId="77777777">
        <w:tc>
          <w:tcPr>
            <w:tcW w:w="0" w:type="auto"/>
            <w:gridSpan w:val="2"/>
            <w:vAlign w:val="center"/>
          </w:tcPr>
          <w:p w14:paraId="7D6010F5" w14:textId="00315471" w:rsidR="004469F0" w:rsidRDefault="00287332">
            <w:pPr>
              <w:snapToGrid w:val="0"/>
              <w:spacing w:line="240" w:lineRule="atLeast"/>
              <w:ind w:firstLine="0"/>
              <w:jc w:val="center"/>
              <w:rPr>
                <w:kern w:val="0"/>
                <w:szCs w:val="20"/>
              </w:rPr>
            </w:pPr>
            <w:r>
              <w:rPr>
                <w:rFonts w:hint="eastAsia"/>
                <w:kern w:val="0"/>
                <w:szCs w:val="20"/>
              </w:rPr>
              <w:t>（</w:t>
            </w:r>
            <w:r>
              <w:rPr>
                <w:rFonts w:hint="eastAsia"/>
                <w:kern w:val="0"/>
                <w:szCs w:val="20"/>
              </w:rPr>
              <w:t>a</w:t>
            </w:r>
            <w:r>
              <w:rPr>
                <w:rFonts w:hint="eastAsia"/>
                <w:kern w:val="0"/>
                <w:szCs w:val="20"/>
              </w:rPr>
              <w:t>）</w:t>
            </w:r>
            <w:r w:rsidR="00CC28F1">
              <w:rPr>
                <w:rFonts w:hint="eastAsia"/>
                <w:kern w:val="0"/>
                <w:szCs w:val="20"/>
              </w:rPr>
              <w:t xml:space="preserve">Shapelet </w:t>
            </w:r>
            <w:r w:rsidR="00DC290F">
              <w:rPr>
                <w:rFonts w:hint="eastAsia"/>
                <w:kern w:val="0"/>
                <w:szCs w:val="20"/>
              </w:rPr>
              <w:t>c</w:t>
            </w:r>
            <w:r w:rsidR="00CC28F1" w:rsidRPr="00CC28F1">
              <w:rPr>
                <w:kern w:val="0"/>
                <w:szCs w:val="20"/>
              </w:rPr>
              <w:t>andidate</w:t>
            </w:r>
            <w:r w:rsidR="00CC28F1">
              <w:rPr>
                <w:rFonts w:hint="eastAsia"/>
                <w:kern w:val="0"/>
                <w:szCs w:val="20"/>
              </w:rPr>
              <w:t xml:space="preserve">s of </w:t>
            </w:r>
            <w:r>
              <w:rPr>
                <w:rFonts w:hint="eastAsia"/>
                <w:kern w:val="0"/>
                <w:szCs w:val="20"/>
              </w:rPr>
              <w:t>P-</w:t>
            </w:r>
            <w:proofErr w:type="spellStart"/>
            <w:r w:rsidR="000F3B5E">
              <w:rPr>
                <w:rFonts w:hint="eastAsia"/>
                <w:kern w:val="0"/>
                <w:szCs w:val="20"/>
              </w:rPr>
              <w:t>Scf</w:t>
            </w:r>
            <w:proofErr w:type="spellEnd"/>
          </w:p>
        </w:tc>
        <w:tc>
          <w:tcPr>
            <w:tcW w:w="0" w:type="auto"/>
            <w:gridSpan w:val="2"/>
            <w:vAlign w:val="center"/>
          </w:tcPr>
          <w:p w14:paraId="69778089" w14:textId="15853F30" w:rsidR="004469F0" w:rsidRDefault="00287332">
            <w:pPr>
              <w:snapToGrid w:val="0"/>
              <w:spacing w:line="240" w:lineRule="atLeast"/>
              <w:ind w:firstLine="0"/>
              <w:jc w:val="center"/>
              <w:rPr>
                <w:kern w:val="0"/>
                <w:szCs w:val="20"/>
              </w:rPr>
            </w:pPr>
            <w:r>
              <w:rPr>
                <w:rFonts w:hint="eastAsia"/>
                <w:kern w:val="0"/>
                <w:szCs w:val="20"/>
              </w:rPr>
              <w:t>（</w:t>
            </w:r>
            <w:r>
              <w:rPr>
                <w:rFonts w:hint="eastAsia"/>
                <w:kern w:val="0"/>
                <w:szCs w:val="20"/>
              </w:rPr>
              <w:t>b</w:t>
            </w:r>
            <w:r>
              <w:rPr>
                <w:rFonts w:hint="eastAsia"/>
                <w:kern w:val="0"/>
                <w:szCs w:val="20"/>
              </w:rPr>
              <w:t>）</w:t>
            </w:r>
            <w:r w:rsidR="00CC28F1">
              <w:rPr>
                <w:rFonts w:hint="eastAsia"/>
                <w:kern w:val="0"/>
                <w:szCs w:val="20"/>
              </w:rPr>
              <w:t xml:space="preserve">Shapelet </w:t>
            </w:r>
            <w:r w:rsidR="00DC290F">
              <w:rPr>
                <w:rFonts w:hint="eastAsia"/>
                <w:kern w:val="0"/>
                <w:szCs w:val="20"/>
              </w:rPr>
              <w:t>c</w:t>
            </w:r>
            <w:r w:rsidR="00CC28F1" w:rsidRPr="00CC28F1">
              <w:rPr>
                <w:kern w:val="0"/>
                <w:szCs w:val="20"/>
              </w:rPr>
              <w:t>andidate</w:t>
            </w:r>
            <w:r w:rsidR="00CC28F1">
              <w:rPr>
                <w:rFonts w:hint="eastAsia"/>
                <w:kern w:val="0"/>
                <w:szCs w:val="20"/>
              </w:rPr>
              <w:t xml:space="preserve">s of </w:t>
            </w:r>
            <w:r>
              <w:rPr>
                <w:rFonts w:hint="eastAsia"/>
                <w:kern w:val="0"/>
                <w:szCs w:val="20"/>
              </w:rPr>
              <w:t>P-</w:t>
            </w:r>
            <w:proofErr w:type="spellStart"/>
            <w:r w:rsidR="003A67F5">
              <w:rPr>
                <w:rFonts w:hint="eastAsia"/>
                <w:kern w:val="0"/>
                <w:szCs w:val="20"/>
              </w:rPr>
              <w:t>Swj</w:t>
            </w:r>
            <w:proofErr w:type="spellEnd"/>
          </w:p>
        </w:tc>
      </w:tr>
      <w:tr w:rsidR="00AB26D8" w14:paraId="45C24E40" w14:textId="77777777">
        <w:tc>
          <w:tcPr>
            <w:tcW w:w="0" w:type="auto"/>
            <w:vAlign w:val="center"/>
          </w:tcPr>
          <w:p w14:paraId="7695C5F5" w14:textId="05F14131" w:rsidR="004469F0" w:rsidRDefault="0062258D">
            <w:pPr>
              <w:snapToGrid w:val="0"/>
              <w:spacing w:line="240" w:lineRule="atLeast"/>
              <w:ind w:firstLine="0"/>
              <w:rPr>
                <w:kern w:val="0"/>
                <w:szCs w:val="20"/>
              </w:rPr>
            </w:pPr>
            <w:r w:rsidRPr="0062258D">
              <w:rPr>
                <w:noProof/>
                <w:kern w:val="0"/>
                <w:szCs w:val="20"/>
              </w:rPr>
              <w:drawing>
                <wp:inline distT="0" distB="0" distL="0" distR="0" wp14:anchorId="2B467184" wp14:editId="554412F0">
                  <wp:extent cx="1440000" cy="1222063"/>
                  <wp:effectExtent l="0" t="0" r="8255" b="0"/>
                  <wp:docPr id="60788515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440000" cy="1222063"/>
                          </a:xfrm>
                          <a:prstGeom prst="rect">
                            <a:avLst/>
                          </a:prstGeom>
                          <a:noFill/>
                          <a:ln>
                            <a:noFill/>
                          </a:ln>
                        </pic:spPr>
                      </pic:pic>
                    </a:graphicData>
                  </a:graphic>
                </wp:inline>
              </w:drawing>
            </w:r>
          </w:p>
        </w:tc>
        <w:tc>
          <w:tcPr>
            <w:tcW w:w="0" w:type="auto"/>
            <w:vAlign w:val="center"/>
          </w:tcPr>
          <w:p w14:paraId="6AD8395E" w14:textId="5BF8AC64" w:rsidR="004469F0" w:rsidRDefault="0062258D">
            <w:pPr>
              <w:snapToGrid w:val="0"/>
              <w:spacing w:line="240" w:lineRule="atLeast"/>
              <w:ind w:firstLine="0"/>
              <w:rPr>
                <w:kern w:val="0"/>
                <w:szCs w:val="20"/>
              </w:rPr>
            </w:pPr>
            <w:r w:rsidRPr="0062258D">
              <w:rPr>
                <w:noProof/>
                <w:kern w:val="0"/>
                <w:szCs w:val="20"/>
              </w:rPr>
              <w:drawing>
                <wp:inline distT="0" distB="0" distL="0" distR="0" wp14:anchorId="126E2999" wp14:editId="775464AB">
                  <wp:extent cx="1440000" cy="1222063"/>
                  <wp:effectExtent l="0" t="0" r="8255" b="0"/>
                  <wp:docPr id="177580966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440000" cy="1222063"/>
                          </a:xfrm>
                          <a:prstGeom prst="rect">
                            <a:avLst/>
                          </a:prstGeom>
                          <a:noFill/>
                          <a:ln>
                            <a:noFill/>
                          </a:ln>
                        </pic:spPr>
                      </pic:pic>
                    </a:graphicData>
                  </a:graphic>
                </wp:inline>
              </w:drawing>
            </w:r>
          </w:p>
        </w:tc>
        <w:tc>
          <w:tcPr>
            <w:tcW w:w="0" w:type="auto"/>
            <w:vAlign w:val="center"/>
          </w:tcPr>
          <w:p w14:paraId="041DC49C" w14:textId="20A163D1" w:rsidR="004469F0" w:rsidRDefault="0062258D">
            <w:pPr>
              <w:snapToGrid w:val="0"/>
              <w:spacing w:line="240" w:lineRule="atLeast"/>
              <w:ind w:firstLine="0"/>
              <w:rPr>
                <w:kern w:val="0"/>
                <w:szCs w:val="20"/>
              </w:rPr>
            </w:pPr>
            <w:r w:rsidRPr="0062258D">
              <w:rPr>
                <w:noProof/>
                <w:kern w:val="0"/>
                <w:szCs w:val="20"/>
              </w:rPr>
              <w:drawing>
                <wp:inline distT="0" distB="0" distL="0" distR="0" wp14:anchorId="18FC74D3" wp14:editId="6572CDF2">
                  <wp:extent cx="1440000" cy="1222063"/>
                  <wp:effectExtent l="0" t="0" r="8255" b="0"/>
                  <wp:docPr id="167271559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440000" cy="1222063"/>
                          </a:xfrm>
                          <a:prstGeom prst="rect">
                            <a:avLst/>
                          </a:prstGeom>
                          <a:noFill/>
                          <a:ln>
                            <a:noFill/>
                          </a:ln>
                        </pic:spPr>
                      </pic:pic>
                    </a:graphicData>
                  </a:graphic>
                </wp:inline>
              </w:drawing>
            </w:r>
          </w:p>
        </w:tc>
        <w:tc>
          <w:tcPr>
            <w:tcW w:w="0" w:type="auto"/>
            <w:vAlign w:val="center"/>
          </w:tcPr>
          <w:p w14:paraId="050C5916" w14:textId="06C9C386" w:rsidR="004469F0" w:rsidRDefault="0062258D">
            <w:pPr>
              <w:snapToGrid w:val="0"/>
              <w:spacing w:line="240" w:lineRule="atLeast"/>
              <w:ind w:firstLine="0"/>
              <w:rPr>
                <w:kern w:val="0"/>
                <w:szCs w:val="20"/>
              </w:rPr>
            </w:pPr>
            <w:r w:rsidRPr="0062258D">
              <w:rPr>
                <w:noProof/>
                <w:kern w:val="0"/>
                <w:szCs w:val="20"/>
              </w:rPr>
              <w:drawing>
                <wp:inline distT="0" distB="0" distL="0" distR="0" wp14:anchorId="296D7827" wp14:editId="57EAABDF">
                  <wp:extent cx="1440000" cy="1222063"/>
                  <wp:effectExtent l="0" t="0" r="8255" b="0"/>
                  <wp:docPr id="11378170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440000" cy="1222063"/>
                          </a:xfrm>
                          <a:prstGeom prst="rect">
                            <a:avLst/>
                          </a:prstGeom>
                          <a:noFill/>
                          <a:ln>
                            <a:noFill/>
                          </a:ln>
                        </pic:spPr>
                      </pic:pic>
                    </a:graphicData>
                  </a:graphic>
                </wp:inline>
              </w:drawing>
            </w:r>
          </w:p>
        </w:tc>
      </w:tr>
      <w:tr w:rsidR="00650677" w14:paraId="3220A11E" w14:textId="77777777">
        <w:tc>
          <w:tcPr>
            <w:tcW w:w="0" w:type="auto"/>
            <w:gridSpan w:val="2"/>
            <w:vAlign w:val="center"/>
          </w:tcPr>
          <w:p w14:paraId="4A40BC00" w14:textId="6F90374C" w:rsidR="004469F0" w:rsidRDefault="00287332">
            <w:pPr>
              <w:snapToGrid w:val="0"/>
              <w:spacing w:line="240" w:lineRule="atLeast"/>
              <w:ind w:firstLine="0"/>
              <w:jc w:val="center"/>
              <w:rPr>
                <w:kern w:val="0"/>
                <w:szCs w:val="20"/>
              </w:rPr>
            </w:pPr>
            <w:r>
              <w:rPr>
                <w:rFonts w:hint="eastAsia"/>
                <w:kern w:val="0"/>
                <w:szCs w:val="20"/>
              </w:rPr>
              <w:t>（</w:t>
            </w:r>
            <w:r>
              <w:rPr>
                <w:rFonts w:hint="eastAsia"/>
                <w:kern w:val="0"/>
                <w:szCs w:val="20"/>
              </w:rPr>
              <w:t>c</w:t>
            </w:r>
            <w:r>
              <w:rPr>
                <w:rFonts w:hint="eastAsia"/>
                <w:kern w:val="0"/>
                <w:szCs w:val="20"/>
              </w:rPr>
              <w:t>）</w:t>
            </w:r>
            <w:r w:rsidR="00CC28F1">
              <w:rPr>
                <w:rFonts w:hint="eastAsia"/>
                <w:kern w:val="0"/>
                <w:szCs w:val="20"/>
              </w:rPr>
              <w:t xml:space="preserve">Shapelet </w:t>
            </w:r>
            <w:r w:rsidR="00DC290F">
              <w:rPr>
                <w:rFonts w:hint="eastAsia"/>
                <w:kern w:val="0"/>
                <w:szCs w:val="20"/>
              </w:rPr>
              <w:t>c</w:t>
            </w:r>
            <w:r w:rsidR="00CC28F1" w:rsidRPr="00CC28F1">
              <w:rPr>
                <w:kern w:val="0"/>
                <w:szCs w:val="20"/>
              </w:rPr>
              <w:t>andidate</w:t>
            </w:r>
            <w:r w:rsidR="00CC28F1">
              <w:rPr>
                <w:rFonts w:hint="eastAsia"/>
                <w:kern w:val="0"/>
                <w:szCs w:val="20"/>
              </w:rPr>
              <w:t xml:space="preserve">s of </w:t>
            </w:r>
            <w:r>
              <w:rPr>
                <w:rFonts w:hint="eastAsia"/>
                <w:kern w:val="0"/>
                <w:szCs w:val="20"/>
              </w:rPr>
              <w:t>Q-</w:t>
            </w:r>
            <w:proofErr w:type="spellStart"/>
            <w:r w:rsidR="000F3B5E">
              <w:rPr>
                <w:rFonts w:hint="eastAsia"/>
                <w:kern w:val="0"/>
                <w:szCs w:val="20"/>
              </w:rPr>
              <w:t>Scf</w:t>
            </w:r>
            <w:proofErr w:type="spellEnd"/>
          </w:p>
        </w:tc>
        <w:tc>
          <w:tcPr>
            <w:tcW w:w="0" w:type="auto"/>
            <w:gridSpan w:val="2"/>
            <w:vAlign w:val="center"/>
          </w:tcPr>
          <w:p w14:paraId="3079222B" w14:textId="2F29023A" w:rsidR="004469F0" w:rsidRDefault="00287332">
            <w:pPr>
              <w:snapToGrid w:val="0"/>
              <w:spacing w:line="240" w:lineRule="atLeast"/>
              <w:ind w:firstLine="0"/>
              <w:jc w:val="center"/>
              <w:rPr>
                <w:kern w:val="0"/>
                <w:szCs w:val="20"/>
              </w:rPr>
            </w:pPr>
            <w:r>
              <w:rPr>
                <w:rFonts w:hint="eastAsia"/>
                <w:kern w:val="0"/>
                <w:szCs w:val="20"/>
              </w:rPr>
              <w:t>（</w:t>
            </w:r>
            <w:r>
              <w:rPr>
                <w:rFonts w:hint="eastAsia"/>
                <w:kern w:val="0"/>
                <w:szCs w:val="20"/>
              </w:rPr>
              <w:t>d</w:t>
            </w:r>
            <w:r>
              <w:rPr>
                <w:rFonts w:hint="eastAsia"/>
                <w:kern w:val="0"/>
                <w:szCs w:val="20"/>
              </w:rPr>
              <w:t>）</w:t>
            </w:r>
            <w:r w:rsidR="00CC28F1">
              <w:rPr>
                <w:rFonts w:hint="eastAsia"/>
                <w:kern w:val="0"/>
                <w:szCs w:val="20"/>
              </w:rPr>
              <w:t xml:space="preserve">Shapelet </w:t>
            </w:r>
            <w:r w:rsidR="00DC290F">
              <w:rPr>
                <w:rFonts w:hint="eastAsia"/>
                <w:kern w:val="0"/>
                <w:szCs w:val="20"/>
              </w:rPr>
              <w:t>c</w:t>
            </w:r>
            <w:r w:rsidR="00CC28F1" w:rsidRPr="00CC28F1">
              <w:rPr>
                <w:kern w:val="0"/>
                <w:szCs w:val="20"/>
              </w:rPr>
              <w:t>andidate</w:t>
            </w:r>
            <w:r w:rsidR="00CC28F1">
              <w:rPr>
                <w:rFonts w:hint="eastAsia"/>
                <w:kern w:val="0"/>
                <w:szCs w:val="20"/>
              </w:rPr>
              <w:t xml:space="preserve">s of </w:t>
            </w:r>
            <w:r>
              <w:rPr>
                <w:rFonts w:hint="eastAsia"/>
                <w:kern w:val="0"/>
                <w:szCs w:val="20"/>
              </w:rPr>
              <w:t>U-</w:t>
            </w:r>
            <w:proofErr w:type="spellStart"/>
            <w:r w:rsidR="003A67F5">
              <w:rPr>
                <w:rFonts w:hint="eastAsia"/>
                <w:kern w:val="0"/>
                <w:szCs w:val="20"/>
              </w:rPr>
              <w:t>Swj</w:t>
            </w:r>
            <w:proofErr w:type="spellEnd"/>
          </w:p>
        </w:tc>
      </w:tr>
      <w:tr w:rsidR="00685079" w14:paraId="10B496DE" w14:textId="77777777">
        <w:tc>
          <w:tcPr>
            <w:tcW w:w="0" w:type="auto"/>
            <w:gridSpan w:val="4"/>
            <w:vAlign w:val="center"/>
          </w:tcPr>
          <w:p w14:paraId="28D1B90B" w14:textId="1EA3F4C7" w:rsidR="004469F0" w:rsidRDefault="00287332">
            <w:pPr>
              <w:pStyle w:val="a3"/>
              <w:jc w:val="center"/>
              <w:rPr>
                <w:kern w:val="0"/>
              </w:rPr>
            </w:pPr>
            <w:bookmarkStart w:id="39" w:name="_Ref198296562"/>
            <w:r>
              <w:rPr>
                <w:b/>
                <w:bCs/>
                <w:kern w:val="0"/>
              </w:rPr>
              <w:t xml:space="preserve">FIGURE </w:t>
            </w:r>
            <w:r>
              <w:rPr>
                <w:b/>
                <w:bCs/>
                <w:kern w:val="0"/>
              </w:rPr>
              <w:fldChar w:fldCharType="begin"/>
            </w:r>
            <w:r>
              <w:rPr>
                <w:b/>
                <w:bCs/>
                <w:kern w:val="0"/>
              </w:rPr>
              <w:instrText xml:space="preserve"> SEQ FIGURE \* ARABIC </w:instrText>
            </w:r>
            <w:r>
              <w:rPr>
                <w:b/>
                <w:bCs/>
                <w:kern w:val="0"/>
              </w:rPr>
              <w:fldChar w:fldCharType="separate"/>
            </w:r>
            <w:r w:rsidR="00347C29">
              <w:rPr>
                <w:b/>
                <w:bCs/>
                <w:noProof/>
                <w:kern w:val="0"/>
              </w:rPr>
              <w:t>5</w:t>
            </w:r>
            <w:r>
              <w:rPr>
                <w:b/>
                <w:bCs/>
                <w:kern w:val="0"/>
              </w:rPr>
              <w:fldChar w:fldCharType="end"/>
            </w:r>
            <w:bookmarkEnd w:id="39"/>
            <w:r>
              <w:rPr>
                <w:b/>
                <w:bCs/>
                <w:kern w:val="0"/>
              </w:rPr>
              <w:t xml:space="preserve"> | </w:t>
            </w:r>
            <w:r w:rsidRPr="00DA2974">
              <w:rPr>
                <w:kern w:val="0"/>
              </w:rPr>
              <w:t>Commonality analysis of instability feature time-series segments.</w:t>
            </w:r>
          </w:p>
        </w:tc>
      </w:tr>
    </w:tbl>
    <w:p w14:paraId="7B0C7B24" w14:textId="76782ABE" w:rsidR="004469F0" w:rsidRDefault="00287332">
      <w:r>
        <w:t xml:space="preserve">Through the analysis of the morphological characteristics of the feature fragments, it can be </w:t>
      </w:r>
      <w:r w:rsidR="005A380D">
        <w:t>observed</w:t>
      </w:r>
      <w:r>
        <w:t xml:space="preserve"> that 1) active power instability characteristics: </w:t>
      </w:r>
      <w:r w:rsidR="005A380D">
        <w:t>A</w:t>
      </w:r>
      <w:r w:rsidR="00D329F4">
        <w:t>ll</w:t>
      </w:r>
      <w:r>
        <w:t xml:space="preserve"> the feature amplitudes are smaller than the base values, and there is a significant drop, which conforms to the voltage distortion of load nodes and the mechanism of dynamic load instability deceleration in the process of transient voltage instability. 2) Reactive power instability characteristics: </w:t>
      </w:r>
      <w:r w:rsidR="00D329F4">
        <w:t>All</w:t>
      </w:r>
      <w:r>
        <w:t xml:space="preserve"> characteristic amplitudes are greater than the base values, and there is an upward trend, which conforms to the mechanism of </w:t>
      </w:r>
      <w:r w:rsidR="00D329F4">
        <w:rPr>
          <w:rFonts w:cs="Times New Roman"/>
        </w:rPr>
        <w:t xml:space="preserve">the </w:t>
      </w:r>
      <w:r>
        <w:rPr>
          <w:rFonts w:cs="Times New Roman"/>
        </w:rPr>
        <w:t>dynamic load reactive power surge of load nodes in the process of transient voltage instability. 3) Positive</w:t>
      </w:r>
      <w:r w:rsidR="00D329F4">
        <w:t>-</w:t>
      </w:r>
      <w:r>
        <w:t xml:space="preserve">sequence voltage instability characteristics: </w:t>
      </w:r>
      <w:r w:rsidR="00D329F4">
        <w:t>All</w:t>
      </w:r>
      <w:r>
        <w:t xml:space="preserve"> characteristic amplitudes are smaller than the base values, </w:t>
      </w:r>
      <w:r>
        <w:rPr>
          <w:rFonts w:hint="eastAsia"/>
        </w:rPr>
        <w:t>while</w:t>
      </w:r>
      <w:r>
        <w:t xml:space="preserve"> the voltage amplitude decline rate decreases, showing a concave curve shape, which conforms to the</w:t>
      </w:r>
      <w:r>
        <w:rPr>
          <w:rFonts w:hint="eastAsia"/>
        </w:rPr>
        <w:t xml:space="preserve"> instability</w:t>
      </w:r>
      <w:r>
        <w:t xml:space="preserve"> mechanism of </w:t>
      </w:r>
      <w:r w:rsidR="00D329F4">
        <w:rPr>
          <w:rFonts w:cs="Times New Roman"/>
        </w:rPr>
        <w:t xml:space="preserve">the </w:t>
      </w:r>
      <w:r>
        <w:rPr>
          <w:rFonts w:cs="Times New Roman"/>
        </w:rPr>
        <w:t>dynamic load.</w:t>
      </w:r>
    </w:p>
    <w:p w14:paraId="28DD12A2" w14:textId="02EE90DE" w:rsidR="004469F0" w:rsidRDefault="005A380D">
      <w:r>
        <w:t>Importantly</w:t>
      </w:r>
      <w:r w:rsidR="00287332">
        <w:rPr>
          <w:rFonts w:hint="eastAsia"/>
        </w:rPr>
        <w:t>, in</w:t>
      </w:r>
      <w:r w:rsidR="00D329F4">
        <w:rPr>
          <w:rFonts w:hint="eastAsia"/>
        </w:rPr>
        <w:t xml:space="preserve"> </w:t>
      </w:r>
      <w:r w:rsidR="00D329F4">
        <w:rPr>
          <w:rFonts w:cs="Times New Roman"/>
        </w:rPr>
        <w:t>the</w:t>
      </w:r>
      <w:r w:rsidR="00287332">
        <w:rPr>
          <w:rFonts w:hint="eastAsia"/>
        </w:rPr>
        <w:t xml:space="preserve"> </w:t>
      </w:r>
      <w:r w:rsidR="00287332">
        <w:rPr>
          <w:rFonts w:cs="Times New Roman"/>
        </w:rPr>
        <w:t>MIHVDC system,</w:t>
      </w:r>
      <w:r w:rsidR="00287332">
        <w:t xml:space="preserve"> the disturbance caused by commutation failure may affect the instability judgment</w:t>
      </w:r>
      <w:r w:rsidR="00287332">
        <w:rPr>
          <w:rFonts w:hint="eastAsia"/>
        </w:rPr>
        <w:t xml:space="preserve">. </w:t>
      </w:r>
      <w:r w:rsidR="00D329F4">
        <w:t xml:space="preserve">The </w:t>
      </w:r>
      <w:r w:rsidR="00287332">
        <w:t xml:space="preserve">effects </w:t>
      </w:r>
      <w:r w:rsidR="00D329F4">
        <w:t>of</w:t>
      </w:r>
      <w:r w:rsidR="00287332">
        <w:t xml:space="preserve"> commutation </w:t>
      </w:r>
      <w:r w:rsidR="00D329F4">
        <w:t>failure</w:t>
      </w:r>
      <w:r w:rsidR="00D329F4">
        <w:rPr>
          <w:rFonts w:cs="Times New Roman"/>
        </w:rPr>
        <w:t xml:space="preserve">s </w:t>
      </w:r>
      <w:r w:rsidR="00D329F4">
        <w:t>can be</w:t>
      </w:r>
      <w:r w:rsidR="00287332">
        <w:t xml:space="preserve"> divided into two </w:t>
      </w:r>
      <w:r w:rsidR="00D329F4">
        <w:t>categories</w:t>
      </w:r>
      <w:r w:rsidR="00D329F4">
        <w:rPr>
          <w:rFonts w:hint="eastAsia"/>
        </w:rPr>
        <w:t xml:space="preserve">. </w:t>
      </w:r>
      <w:r>
        <w:t>However</w:t>
      </w:r>
      <w:r w:rsidR="00287332">
        <w:t xml:space="preserve">, </w:t>
      </w:r>
      <w:r w:rsidR="00287332">
        <w:rPr>
          <w:rFonts w:hint="eastAsia"/>
        </w:rPr>
        <w:t>if</w:t>
      </w:r>
      <w:r w:rsidR="00287332">
        <w:t xml:space="preserve"> the duration of a fault exceeds the critical </w:t>
      </w:r>
      <w:r w:rsidR="00287332">
        <w:rPr>
          <w:rFonts w:hint="eastAsia"/>
        </w:rPr>
        <w:t xml:space="preserve">fault </w:t>
      </w:r>
      <w:r w:rsidR="00287332">
        <w:t>clearance time of the motor, time-domain coupling</w:t>
      </w:r>
      <w:r w:rsidR="00287332">
        <w:rPr>
          <w:rFonts w:cs="Times New Roman"/>
        </w:rPr>
        <w:t xml:space="preserve"> </w:t>
      </w:r>
      <w:r w:rsidR="00D329F4">
        <w:rPr>
          <w:rFonts w:cs="Times New Roman"/>
        </w:rPr>
        <w:t xml:space="preserve">will exist </w:t>
      </w:r>
      <w:r w:rsidR="00287332">
        <w:rPr>
          <w:rFonts w:cs="Times New Roman"/>
        </w:rPr>
        <w:t xml:space="preserve">between the commutation failure </w:t>
      </w:r>
      <w:r w:rsidR="00287332">
        <w:rPr>
          <w:rFonts w:cs="Times New Roman"/>
        </w:rPr>
        <w:lastRenderedPageBreak/>
        <w:t>recovery process and instability characteristics of the dynamic load</w:t>
      </w:r>
      <w:r w:rsidR="00287332">
        <w:rPr>
          <w:rFonts w:hint="eastAsia"/>
        </w:rPr>
        <w:t xml:space="preserve"> after the fault</w:t>
      </w:r>
      <w:r w:rsidR="00287332">
        <w:t xml:space="preserve">. </w:t>
      </w:r>
      <w:r w:rsidR="00287332">
        <w:rPr>
          <w:rFonts w:hint="eastAsia"/>
        </w:rPr>
        <w:t>However, t</w:t>
      </w:r>
      <w:r w:rsidR="00287332">
        <w:t xml:space="preserve">he voltage power response data influenced by the motor </w:t>
      </w:r>
      <w:r w:rsidR="00D329F4">
        <w:t>do</w:t>
      </w:r>
      <w:r w:rsidR="00287332">
        <w:t xml:space="preserve"> not exhibit distinctive curve characteristics</w:t>
      </w:r>
      <w:r w:rsidR="00287332">
        <w:rPr>
          <w:rFonts w:hint="eastAsia"/>
        </w:rPr>
        <w:t xml:space="preserve">, </w:t>
      </w:r>
      <w:r w:rsidR="00D329F4">
        <w:rPr>
          <w:rFonts w:hint="eastAsia"/>
        </w:rPr>
        <w:t>owing</w:t>
      </w:r>
      <w:r w:rsidR="00287332">
        <w:rPr>
          <w:rFonts w:hint="eastAsia"/>
        </w:rPr>
        <w:t xml:space="preserve"> to the</w:t>
      </w:r>
      <w:r w:rsidR="00287332">
        <w:t xml:space="preserve"> monotonicity of the </w:t>
      </w:r>
      <w:r w:rsidR="00287332">
        <w:rPr>
          <w:rFonts w:hint="eastAsia"/>
        </w:rPr>
        <w:t xml:space="preserve">motor </w:t>
      </w:r>
      <w:r w:rsidR="00287332">
        <w:t>speed variation. I</w:t>
      </w:r>
      <w:r w:rsidR="00287332">
        <w:rPr>
          <w:rFonts w:hint="eastAsia"/>
        </w:rPr>
        <w:t>nstead, d</w:t>
      </w:r>
      <w:r w:rsidR="00287332">
        <w:t>uring this period, rapid and dynamic fluctuations in voltage and reactive power</w:t>
      </w:r>
      <w:r w:rsidR="00287332">
        <w:rPr>
          <w:rFonts w:hint="eastAsia"/>
        </w:rPr>
        <w:t xml:space="preserve"> resulting</w:t>
      </w:r>
      <w:r w:rsidR="00287332">
        <w:t xml:space="preserve"> from both commutation failures and recovery processes </w:t>
      </w:r>
      <w:r w:rsidR="00287332">
        <w:rPr>
          <w:rFonts w:hint="eastAsia"/>
        </w:rPr>
        <w:t>in</w:t>
      </w:r>
      <w:r w:rsidR="00287332">
        <w:t xml:space="preserve"> DC converter</w:t>
      </w:r>
      <w:r w:rsidR="00287332">
        <w:rPr>
          <w:rFonts w:hint="eastAsia"/>
        </w:rPr>
        <w:t>s</w:t>
      </w:r>
      <w:r w:rsidR="00D329F4">
        <w:rPr>
          <w:rFonts w:hint="eastAsia"/>
        </w:rPr>
        <w:t xml:space="preserve"> </w:t>
      </w:r>
      <w:r w:rsidR="00D329F4">
        <w:t>mimic</w:t>
      </w:r>
      <w:r w:rsidR="00287332">
        <w:t xml:space="preserve"> the curve feature fragments</w:t>
      </w:r>
      <w:r w:rsidR="00D329F4">
        <w:rPr>
          <w:rFonts w:cs="Times New Roman"/>
        </w:rPr>
        <w:t>,</w:t>
      </w:r>
      <w:r w:rsidR="00287332">
        <w:rPr>
          <w:rFonts w:cs="Times New Roman"/>
        </w:rPr>
        <w:t xml:space="preserve"> similar to the critical instability curve characteristics. </w:t>
      </w:r>
      <w:r w:rsidR="00287332">
        <w:rPr>
          <w:rFonts w:hint="eastAsia"/>
        </w:rPr>
        <w:t>T</w:t>
      </w:r>
      <w:r w:rsidR="00287332">
        <w:t>hese imitations do not influence the evaluation of system instability.</w:t>
      </w:r>
    </w:p>
    <w:p w14:paraId="4420A2C0" w14:textId="11F588F2" w:rsidR="004469F0" w:rsidRDefault="00D329F4">
      <w:r>
        <w:t>However, when</w:t>
      </w:r>
      <w:r w:rsidR="00287332">
        <w:t xml:space="preserve"> the delay </w:t>
      </w:r>
      <w:r>
        <w:rPr>
          <w:rFonts w:hint="eastAsia"/>
        </w:rPr>
        <w:t>in</w:t>
      </w:r>
      <w:r w:rsidR="00287332">
        <w:rPr>
          <w:rFonts w:hint="eastAsia"/>
        </w:rPr>
        <w:t xml:space="preserve"> </w:t>
      </w:r>
      <w:r w:rsidR="00287332">
        <w:t>voltage recovery leads to continuous commutation failure, the motor exhibits distinct curve characteristics as it traverses the unstable critical point during this transitional process. However, periodic disturbances arising from continuous commutation failures can cause the voltage curve to repeatedly display quasi-critical instability</w:t>
      </w:r>
      <w:r>
        <w:t>.</w:t>
      </w:r>
      <w:r w:rsidR="00287332">
        <w:t xml:space="preserve"> This phenomenon directly impacts </w:t>
      </w:r>
      <w:r>
        <w:rPr>
          <w:rFonts w:hint="eastAsia"/>
        </w:rPr>
        <w:t>shapelet</w:t>
      </w:r>
      <w:r w:rsidR="00287332">
        <w:rPr>
          <w:rFonts w:hint="eastAsia"/>
        </w:rPr>
        <w:t xml:space="preserve">-based </w:t>
      </w:r>
      <w:r w:rsidR="00287332">
        <w:t>assessments</w:t>
      </w:r>
      <w:r w:rsidR="00287332">
        <w:rPr>
          <w:rFonts w:cs="Times New Roman"/>
        </w:rPr>
        <w:t xml:space="preserve"> and </w:t>
      </w:r>
      <w:r>
        <w:rPr>
          <w:rFonts w:cs="Times New Roman"/>
        </w:rPr>
        <w:t>result</w:t>
      </w:r>
      <w:r>
        <w:t>s</w:t>
      </w:r>
      <w:r w:rsidR="00287332">
        <w:t xml:space="preserve"> in </w:t>
      </w:r>
      <w:r w:rsidR="00287332">
        <w:rPr>
          <w:rFonts w:hint="eastAsia"/>
        </w:rPr>
        <w:t>features</w:t>
      </w:r>
      <w:r w:rsidR="00287332">
        <w:t xml:space="preserve"> discovered by </w:t>
      </w:r>
      <w:r>
        <w:rPr>
          <w:rFonts w:cs="Times New Roman"/>
        </w:rPr>
        <w:t xml:space="preserve">the </w:t>
      </w:r>
      <w:r>
        <w:rPr>
          <w:rFonts w:hint="eastAsia"/>
        </w:rPr>
        <w:t>shapelet</w:t>
      </w:r>
      <w:r w:rsidR="00287332">
        <w:rPr>
          <w:rFonts w:hint="eastAsia"/>
        </w:rPr>
        <w:t>-based algorithm</w:t>
      </w:r>
      <w:r w:rsidR="00287332">
        <w:t xml:space="preserve"> being irrelevant to system instability.</w:t>
      </w:r>
      <w:r w:rsidR="00287332">
        <w:rPr>
          <w:rFonts w:hint="eastAsia"/>
        </w:rPr>
        <w:t xml:space="preserve"> </w:t>
      </w:r>
    </w:p>
    <w:p w14:paraId="331067AF" w14:textId="75A720BF" w:rsidR="004469F0" w:rsidRDefault="00287332">
      <w:r>
        <w:t xml:space="preserve">The UPQ curve change </w:t>
      </w:r>
      <w:r w:rsidR="00D329F4">
        <w:t>owing</w:t>
      </w:r>
      <w:r>
        <w:t xml:space="preserve"> to commutation failure is caused by the fast response controlled by the DC system and simulates the first and second derivative characteristics of transient voltage instability rather than the special curve characteristics formed by the motor crossing the critical point</w:t>
      </w:r>
      <w:r>
        <w:rPr>
          <w:rFonts w:hint="eastAsia"/>
        </w:rPr>
        <w:t>, a</w:t>
      </w:r>
      <w:r>
        <w:t xml:space="preserve">s shown in </w:t>
      </w:r>
      <w:r>
        <w:rPr>
          <w:color w:val="0000FF"/>
        </w:rPr>
        <w:fldChar w:fldCharType="begin"/>
      </w:r>
      <w:r>
        <w:rPr>
          <w:color w:val="0000FF"/>
        </w:rPr>
        <w:instrText xml:space="preserve"> REF _Ref198296586 \h </w:instrText>
      </w:r>
      <w:r>
        <w:rPr>
          <w:color w:val="0000FF"/>
        </w:rPr>
      </w:r>
      <w:r>
        <w:rPr>
          <w:color w:val="0000FF"/>
        </w:rPr>
        <w:fldChar w:fldCharType="separate"/>
      </w:r>
      <w:r w:rsidR="00347C29">
        <w:rPr>
          <w:b/>
          <w:bCs/>
          <w:kern w:val="0"/>
        </w:rPr>
        <w:t xml:space="preserve">FIGURE </w:t>
      </w:r>
      <w:r w:rsidR="00347C29">
        <w:rPr>
          <w:b/>
          <w:bCs/>
          <w:noProof/>
          <w:kern w:val="0"/>
        </w:rPr>
        <w:t>6</w:t>
      </w:r>
      <w:r>
        <w:rPr>
          <w:color w:val="0000FF"/>
        </w:rPr>
        <w:fldChar w:fldCharType="end"/>
      </w:r>
      <w:r>
        <w:t>. Therefore, the power variation</w:t>
      </w:r>
      <w:r>
        <w:rPr>
          <w:rFonts w:hint="eastAsia"/>
        </w:rPr>
        <w:t>s</w:t>
      </w:r>
      <w:r>
        <w:t xml:space="preserve"> do not </w:t>
      </w:r>
      <w:r>
        <w:rPr>
          <w:rFonts w:hint="eastAsia"/>
        </w:rPr>
        <w:t>reflect</w:t>
      </w:r>
      <w:r>
        <w:t xml:space="preserve"> the variation</w:t>
      </w:r>
      <w:r>
        <w:rPr>
          <w:rFonts w:hint="eastAsia"/>
        </w:rPr>
        <w:t xml:space="preserve"> </w:t>
      </w:r>
      <w:r w:rsidR="00D329F4">
        <w:rPr>
          <w:rFonts w:hint="eastAsia"/>
        </w:rPr>
        <w:t xml:space="preserve">in </w:t>
      </w:r>
      <w:r w:rsidR="00D329F4">
        <w:rPr>
          <w:rFonts w:cs="Times New Roman"/>
        </w:rPr>
        <w:t>the</w:t>
      </w:r>
      <w:r>
        <w:rPr>
          <w:rFonts w:hint="eastAsia"/>
        </w:rPr>
        <w:t xml:space="preserve"> </w:t>
      </w:r>
      <w:r>
        <w:rPr>
          <w:rFonts w:cs="Times New Roman"/>
        </w:rPr>
        <w:t>system operation</w:t>
      </w:r>
      <w:r>
        <w:t xml:space="preserve"> point caused by the motor</w:t>
      </w:r>
      <w:r w:rsidR="00D329F4">
        <w:t>. Therefore</w:t>
      </w:r>
      <w:r w:rsidR="00D329F4">
        <w:rPr>
          <w:rFonts w:cs="Times New Roman"/>
        </w:rPr>
        <w:t>,</w:t>
      </w:r>
      <w:r>
        <w:rPr>
          <w:rFonts w:cs="Times New Roman"/>
        </w:rPr>
        <w:t xml:space="preserve"> </w:t>
      </w:r>
      <w:r w:rsidR="00D85BD9">
        <w:rPr>
          <w:rFonts w:cs="Times New Roman" w:hint="eastAsia"/>
        </w:rPr>
        <w:t xml:space="preserve">during this period </w:t>
      </w:r>
      <w:r>
        <w:rPr>
          <w:rFonts w:hint="eastAsia"/>
        </w:rPr>
        <w:t xml:space="preserve">the powers </w:t>
      </w:r>
      <w:r>
        <w:t xml:space="preserve">do not present the </w:t>
      </w:r>
      <w:r>
        <w:rPr>
          <w:rFonts w:hint="eastAsia"/>
        </w:rPr>
        <w:t>unique</w:t>
      </w:r>
      <w:r>
        <w:t xml:space="preserve"> curve characteristic of instability. Combined with the response </w:t>
      </w:r>
      <w:r w:rsidR="00D329F4">
        <w:t>timescale</w:t>
      </w:r>
      <w:r>
        <w:t xml:space="preserve"> and power transfer mechanism of the network, these phenomena can be </w:t>
      </w:r>
      <w:r w:rsidR="00D329F4">
        <w:rPr>
          <w:rFonts w:cs="Times New Roman"/>
        </w:rPr>
        <w:t xml:space="preserve">effectively </w:t>
      </w:r>
      <w:r>
        <w:rPr>
          <w:rFonts w:cs="Times New Roman"/>
        </w:rPr>
        <w:t>distinguished</w:t>
      </w:r>
      <w:r>
        <w:t xml:space="preserve"> by </w:t>
      </w:r>
      <w:r w:rsidR="00D329F4">
        <w:t>a</w:t>
      </w:r>
      <w:r>
        <w:t xml:space="preserve"> combination of synchronous</w:t>
      </w:r>
      <w:r>
        <w:rPr>
          <w:rFonts w:hint="eastAsia"/>
        </w:rPr>
        <w:t xml:space="preserve"> </w:t>
      </w:r>
      <w:r>
        <w:t>multi-dimensional features</w:t>
      </w:r>
      <w:r>
        <w:rPr>
          <w:rFonts w:hint="eastAsia"/>
        </w:rPr>
        <w:t>.</w:t>
      </w:r>
    </w:p>
    <w:tbl>
      <w:tblPr>
        <w:tblStyle w:val="a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5"/>
        <w:gridCol w:w="3303"/>
        <w:gridCol w:w="3220"/>
      </w:tblGrid>
      <w:tr w:rsidR="00685079" w14:paraId="67EA42C8" w14:textId="77777777">
        <w:trPr>
          <w:jc w:val="center"/>
        </w:trPr>
        <w:tc>
          <w:tcPr>
            <w:tcW w:w="0" w:type="auto"/>
          </w:tcPr>
          <w:p w14:paraId="17666670" w14:textId="7ADE82C9" w:rsidR="004469F0" w:rsidRDefault="00D95090" w:rsidP="0026350F">
            <w:pPr>
              <w:widowControl/>
              <w:spacing w:before="100" w:beforeAutospacing="1" w:after="100" w:afterAutospacing="1" w:line="240" w:lineRule="atLeast"/>
              <w:ind w:leftChars="-54" w:left="-108" w:firstLine="0"/>
              <w:jc w:val="left"/>
              <w:rPr>
                <w:rFonts w:ascii="宋体" w:hAnsi="宋体" w:cs="宋体" w:hint="eastAsia"/>
                <w:kern w:val="0"/>
                <w:szCs w:val="24"/>
              </w:rPr>
            </w:pPr>
            <w:r>
              <w:rPr>
                <w:rFonts w:hint="eastAsia"/>
              </w:rPr>
              <w:object w:dxaOrig="8910" w:dyaOrig="6855" w14:anchorId="5D473C06">
                <v:shape id="_x0000_i1106" type="#_x0000_t75" style="width:164.65pt;height:126.3pt" o:ole="">
                  <v:imagedata r:id="rId176" o:title=""/>
                </v:shape>
                <o:OLEObject Type="Embed" ProgID="Visio.Drawing.15" ShapeID="_x0000_i1106" DrawAspect="Content" ObjectID="_1815225841" r:id="rId177"/>
              </w:object>
            </w:r>
          </w:p>
        </w:tc>
        <w:tc>
          <w:tcPr>
            <w:tcW w:w="0" w:type="auto"/>
          </w:tcPr>
          <w:p w14:paraId="4E74A390" w14:textId="0BC37076" w:rsidR="004469F0" w:rsidRDefault="003D1755">
            <w:pPr>
              <w:widowControl/>
              <w:spacing w:before="100" w:beforeAutospacing="1" w:after="100" w:afterAutospacing="1" w:line="240" w:lineRule="atLeast"/>
              <w:ind w:firstLine="0"/>
              <w:jc w:val="left"/>
              <w:rPr>
                <w:rFonts w:ascii="宋体" w:hAnsi="宋体" w:cs="宋体" w:hint="eastAsia"/>
                <w:kern w:val="0"/>
                <w:szCs w:val="24"/>
              </w:rPr>
            </w:pPr>
            <w:r>
              <w:rPr>
                <w:rFonts w:hint="eastAsia"/>
              </w:rPr>
              <w:object w:dxaOrig="8910" w:dyaOrig="6855" w14:anchorId="725FBC57">
                <v:shape id="_x0000_i1107" type="#_x0000_t75" style="width:169.95pt;height:130.45pt" o:ole="">
                  <v:imagedata r:id="rId178" o:title=""/>
                </v:shape>
                <o:OLEObject Type="Embed" ProgID="Visio.Drawing.15" ShapeID="_x0000_i1107" DrawAspect="Content" ObjectID="_1815225842" r:id="rId179"/>
              </w:object>
            </w:r>
          </w:p>
        </w:tc>
        <w:tc>
          <w:tcPr>
            <w:tcW w:w="0" w:type="auto"/>
          </w:tcPr>
          <w:p w14:paraId="6BB3B316" w14:textId="72A8197B" w:rsidR="004469F0" w:rsidRDefault="00B87B7A">
            <w:pPr>
              <w:widowControl/>
              <w:spacing w:before="100" w:beforeAutospacing="1" w:after="100" w:afterAutospacing="1" w:line="240" w:lineRule="atLeast"/>
              <w:ind w:firstLine="0"/>
              <w:jc w:val="left"/>
              <w:rPr>
                <w:rFonts w:ascii="宋体" w:hAnsi="宋体" w:cs="宋体" w:hint="eastAsia"/>
                <w:kern w:val="0"/>
                <w:szCs w:val="24"/>
              </w:rPr>
            </w:pPr>
            <w:r>
              <w:rPr>
                <w:rFonts w:hint="eastAsia"/>
              </w:rPr>
              <w:object w:dxaOrig="8880" w:dyaOrig="6855" w14:anchorId="1B5E9ED7">
                <v:shape id="_x0000_i1108" type="#_x0000_t75" style="width:165.25pt;height:127.5pt" o:ole="">
                  <v:imagedata r:id="rId180" o:title=""/>
                </v:shape>
                <o:OLEObject Type="Embed" ProgID="Visio.Drawing.15" ShapeID="_x0000_i1108" DrawAspect="Content" ObjectID="_1815225843" r:id="rId181"/>
              </w:object>
            </w:r>
          </w:p>
        </w:tc>
      </w:tr>
      <w:tr w:rsidR="00685079" w14:paraId="41C31AB5" w14:textId="77777777">
        <w:trPr>
          <w:jc w:val="center"/>
        </w:trPr>
        <w:tc>
          <w:tcPr>
            <w:tcW w:w="0" w:type="auto"/>
          </w:tcPr>
          <w:p w14:paraId="2110F329" w14:textId="77777777" w:rsidR="004469F0" w:rsidRDefault="00287332">
            <w:pPr>
              <w:spacing w:line="240" w:lineRule="atLeast"/>
              <w:ind w:firstLine="0"/>
              <w:jc w:val="center"/>
              <w:rPr>
                <w:kern w:val="0"/>
                <w:szCs w:val="20"/>
              </w:rPr>
            </w:pPr>
            <w:r>
              <w:rPr>
                <w:rFonts w:hint="eastAsia"/>
                <w:kern w:val="0"/>
                <w:szCs w:val="20"/>
              </w:rPr>
              <w:t>(</w:t>
            </w:r>
            <w:r>
              <w:rPr>
                <w:kern w:val="0"/>
                <w:szCs w:val="20"/>
              </w:rPr>
              <w:t xml:space="preserve">a) </w:t>
            </w:r>
            <w:proofErr w:type="spellStart"/>
            <w:r w:rsidR="000F3B5E">
              <w:rPr>
                <w:kern w:val="0"/>
                <w:szCs w:val="20"/>
              </w:rPr>
              <w:t>Scf</w:t>
            </w:r>
            <w:proofErr w:type="spellEnd"/>
            <w:r>
              <w:rPr>
                <w:kern w:val="0"/>
                <w:szCs w:val="20"/>
              </w:rPr>
              <w:t>-U</w:t>
            </w:r>
          </w:p>
        </w:tc>
        <w:tc>
          <w:tcPr>
            <w:tcW w:w="0" w:type="auto"/>
          </w:tcPr>
          <w:p w14:paraId="224D3314" w14:textId="316B9807" w:rsidR="004469F0" w:rsidRDefault="00287332">
            <w:pPr>
              <w:spacing w:line="240" w:lineRule="atLeast"/>
              <w:ind w:firstLine="0"/>
              <w:jc w:val="center"/>
              <w:rPr>
                <w:kern w:val="0"/>
                <w:szCs w:val="20"/>
              </w:rPr>
            </w:pPr>
            <w:r>
              <w:rPr>
                <w:rFonts w:hint="eastAsia"/>
                <w:kern w:val="0"/>
                <w:szCs w:val="20"/>
              </w:rPr>
              <w:t>(</w:t>
            </w:r>
            <w:r>
              <w:rPr>
                <w:kern w:val="0"/>
                <w:szCs w:val="20"/>
              </w:rPr>
              <w:t>b)</w:t>
            </w:r>
            <w:r w:rsidR="000B2623">
              <w:rPr>
                <w:kern w:val="0"/>
                <w:szCs w:val="20"/>
              </w:rPr>
              <w:t xml:space="preserve"> </w:t>
            </w:r>
            <w:proofErr w:type="spellStart"/>
            <w:r w:rsidR="000F3B5E">
              <w:rPr>
                <w:kern w:val="0"/>
                <w:szCs w:val="20"/>
              </w:rPr>
              <w:t>Scf</w:t>
            </w:r>
            <w:proofErr w:type="spellEnd"/>
            <w:r>
              <w:rPr>
                <w:kern w:val="0"/>
                <w:szCs w:val="20"/>
              </w:rPr>
              <w:t>-P</w:t>
            </w:r>
          </w:p>
        </w:tc>
        <w:tc>
          <w:tcPr>
            <w:tcW w:w="0" w:type="auto"/>
          </w:tcPr>
          <w:p w14:paraId="06AD4F2D" w14:textId="55477D46" w:rsidR="004469F0" w:rsidRDefault="00287332">
            <w:pPr>
              <w:spacing w:line="240" w:lineRule="atLeast"/>
              <w:ind w:firstLine="0"/>
              <w:jc w:val="center"/>
              <w:rPr>
                <w:kern w:val="0"/>
                <w:szCs w:val="20"/>
              </w:rPr>
            </w:pPr>
            <w:r>
              <w:rPr>
                <w:rFonts w:hint="eastAsia"/>
                <w:kern w:val="0"/>
                <w:szCs w:val="20"/>
              </w:rPr>
              <w:t>(</w:t>
            </w:r>
            <w:r>
              <w:rPr>
                <w:kern w:val="0"/>
                <w:szCs w:val="20"/>
              </w:rPr>
              <w:t>c)</w:t>
            </w:r>
            <w:r w:rsidR="000B2623">
              <w:rPr>
                <w:kern w:val="0"/>
                <w:szCs w:val="20"/>
              </w:rPr>
              <w:t xml:space="preserve"> </w:t>
            </w:r>
            <w:proofErr w:type="spellStart"/>
            <w:r w:rsidR="000F3B5E">
              <w:rPr>
                <w:rFonts w:hint="eastAsia"/>
                <w:kern w:val="0"/>
                <w:szCs w:val="20"/>
              </w:rPr>
              <w:t>Scf</w:t>
            </w:r>
            <w:proofErr w:type="spellEnd"/>
            <w:r>
              <w:rPr>
                <w:kern w:val="0"/>
                <w:szCs w:val="20"/>
              </w:rPr>
              <w:t>-Q</w:t>
            </w:r>
          </w:p>
        </w:tc>
      </w:tr>
      <w:tr w:rsidR="00685079" w14:paraId="7B87664D" w14:textId="77777777">
        <w:trPr>
          <w:jc w:val="center"/>
        </w:trPr>
        <w:tc>
          <w:tcPr>
            <w:tcW w:w="0" w:type="auto"/>
            <w:gridSpan w:val="3"/>
          </w:tcPr>
          <w:p w14:paraId="74E475C8" w14:textId="1B709F0D" w:rsidR="004469F0" w:rsidRDefault="00287332">
            <w:pPr>
              <w:pStyle w:val="a3"/>
              <w:ind w:firstLine="402"/>
              <w:jc w:val="center"/>
              <w:rPr>
                <w:kern w:val="0"/>
              </w:rPr>
            </w:pPr>
            <w:bookmarkStart w:id="40" w:name="_Ref198296586"/>
            <w:r>
              <w:rPr>
                <w:b/>
                <w:bCs/>
                <w:kern w:val="0"/>
              </w:rPr>
              <w:t xml:space="preserve">FIGURE </w:t>
            </w:r>
            <w:r>
              <w:rPr>
                <w:b/>
                <w:bCs/>
                <w:kern w:val="0"/>
              </w:rPr>
              <w:fldChar w:fldCharType="begin"/>
            </w:r>
            <w:r>
              <w:rPr>
                <w:b/>
                <w:bCs/>
                <w:kern w:val="0"/>
              </w:rPr>
              <w:instrText xml:space="preserve"> SEQ FIGURE \* ARABIC </w:instrText>
            </w:r>
            <w:r>
              <w:rPr>
                <w:b/>
                <w:bCs/>
                <w:kern w:val="0"/>
              </w:rPr>
              <w:fldChar w:fldCharType="separate"/>
            </w:r>
            <w:r w:rsidR="00347C29">
              <w:rPr>
                <w:b/>
                <w:bCs/>
                <w:noProof/>
                <w:kern w:val="0"/>
              </w:rPr>
              <w:t>6</w:t>
            </w:r>
            <w:r>
              <w:rPr>
                <w:b/>
                <w:bCs/>
                <w:kern w:val="0"/>
              </w:rPr>
              <w:fldChar w:fldCharType="end"/>
            </w:r>
            <w:bookmarkEnd w:id="40"/>
            <w:r>
              <w:rPr>
                <w:b/>
                <w:bCs/>
                <w:kern w:val="0"/>
              </w:rPr>
              <w:t xml:space="preserve"> | </w:t>
            </w:r>
            <w:r w:rsidRPr="00DA2974">
              <w:rPr>
                <w:kern w:val="0"/>
              </w:rPr>
              <w:t xml:space="preserve">Trend of </w:t>
            </w:r>
            <w:r w:rsidR="003A67F5" w:rsidRPr="00DA2974">
              <w:rPr>
                <w:kern w:val="0"/>
              </w:rPr>
              <w:t>SWJ</w:t>
            </w:r>
            <w:r w:rsidRPr="00DA2974">
              <w:rPr>
                <w:kern w:val="0"/>
              </w:rPr>
              <w:t xml:space="preserve"> 525 UPQ feature</w:t>
            </w:r>
            <w:r w:rsidR="005E460A" w:rsidRPr="00DA2974">
              <w:rPr>
                <w:kern w:val="0"/>
              </w:rPr>
              <w:t>-</w:t>
            </w:r>
            <w:r w:rsidRPr="00DA2974">
              <w:rPr>
                <w:kern w:val="0"/>
              </w:rPr>
              <w:t>segment change</w:t>
            </w:r>
            <w:r w:rsidRPr="00DA2974">
              <w:rPr>
                <w:rFonts w:hint="eastAsia"/>
                <w:kern w:val="0"/>
              </w:rPr>
              <w:t xml:space="preserve"> </w:t>
            </w:r>
            <w:r w:rsidRPr="00DA2974">
              <w:rPr>
                <w:kern w:val="0"/>
              </w:rPr>
              <w:t>interfered</w:t>
            </w:r>
            <w:r w:rsidRPr="00DA2974">
              <w:rPr>
                <w:rFonts w:hint="eastAsia"/>
                <w:kern w:val="0"/>
              </w:rPr>
              <w:t xml:space="preserve"> by HVDC system</w:t>
            </w:r>
            <w:r w:rsidRPr="00DA2974">
              <w:rPr>
                <w:kern w:val="0"/>
              </w:rPr>
              <w:t>.</w:t>
            </w:r>
          </w:p>
        </w:tc>
      </w:tr>
    </w:tbl>
    <w:p w14:paraId="146C8080" w14:textId="012A85DA" w:rsidR="004469F0" w:rsidRDefault="00287332">
      <w:r>
        <w:t>T</w:t>
      </w:r>
      <w:r>
        <w:rPr>
          <w:rFonts w:hint="eastAsia"/>
        </w:rPr>
        <w:t>herefore, t</w:t>
      </w:r>
      <w:r>
        <w:t xml:space="preserve">his </w:t>
      </w:r>
      <w:r w:rsidR="00D329F4">
        <w:t>study</w:t>
      </w:r>
      <w:r>
        <w:t xml:space="preserve"> propose</w:t>
      </w:r>
      <w:r w:rsidR="00B55C7B">
        <w:t>d</w:t>
      </w:r>
      <w:r>
        <w:t xml:space="preserve"> </w:t>
      </w:r>
      <w:r w:rsidR="00D329F4">
        <w:t>the</w:t>
      </w:r>
      <w:r>
        <w:t xml:space="preserve"> use </w:t>
      </w:r>
      <w:r w:rsidR="00D329F4">
        <w:rPr>
          <w:rFonts w:cs="Times New Roman"/>
        </w:rPr>
        <w:t xml:space="preserve">of </w:t>
      </w:r>
      <w:r>
        <w:rPr>
          <w:rFonts w:cs="Times New Roman"/>
        </w:rPr>
        <w:t xml:space="preserve">the difference </w:t>
      </w:r>
      <w:r w:rsidR="00D329F4">
        <w:t xml:space="preserve">in </w:t>
      </w:r>
      <w:r w:rsidR="00D329F4">
        <w:rPr>
          <w:rFonts w:cs="Times New Roman"/>
        </w:rPr>
        <w:t>the</w:t>
      </w:r>
      <w:r>
        <w:t xml:space="preserve"> </w:t>
      </w:r>
      <w:r>
        <w:rPr>
          <w:rFonts w:cs="Times New Roman"/>
        </w:rPr>
        <w:t xml:space="preserve">response </w:t>
      </w:r>
      <w:r w:rsidR="00D329F4">
        <w:rPr>
          <w:rFonts w:cs="Times New Roman"/>
        </w:rPr>
        <w:t>time</w:t>
      </w:r>
      <w:r w:rsidR="00D329F4">
        <w:t>scale</w:t>
      </w:r>
      <w:r>
        <w:t xml:space="preserve"> for screening. By using UPQ combined </w:t>
      </w:r>
      <w:r w:rsidR="00D329F4">
        <w:rPr>
          <w:rFonts w:cs="Times New Roman"/>
        </w:rPr>
        <w:t xml:space="preserve">with </w:t>
      </w:r>
      <w:r>
        <w:rPr>
          <w:rFonts w:cs="Times New Roman"/>
        </w:rPr>
        <w:t>Euclidean distance measurement synchronous</w:t>
      </w:r>
      <w:r>
        <w:rPr>
          <w:rFonts w:hint="eastAsia"/>
        </w:rPr>
        <w:t>ly</w:t>
      </w:r>
      <w:r>
        <w:t xml:space="preserve"> for </w:t>
      </w:r>
      <w:r>
        <w:rPr>
          <w:rFonts w:hint="eastAsia"/>
        </w:rPr>
        <w:t xml:space="preserve">STVS </w:t>
      </w:r>
      <w:r>
        <w:t xml:space="preserve">classification learning, the interference of </w:t>
      </w:r>
      <w:r w:rsidR="00D329F4">
        <w:rPr>
          <w:rFonts w:cs="Times New Roman"/>
        </w:rPr>
        <w:t xml:space="preserve">the </w:t>
      </w:r>
      <w:r>
        <w:rPr>
          <w:rFonts w:hint="eastAsia"/>
        </w:rPr>
        <w:t>HV</w:t>
      </w:r>
      <w:r>
        <w:t xml:space="preserve">DC </w:t>
      </w:r>
      <w:r>
        <w:rPr>
          <w:rFonts w:hint="eastAsia"/>
        </w:rPr>
        <w:t xml:space="preserve">system </w:t>
      </w:r>
      <w:r w:rsidR="00D329F4">
        <w:t>in</w:t>
      </w:r>
      <w:r>
        <w:t xml:space="preserve"> feature mining can be avoided.</w:t>
      </w:r>
    </w:p>
    <w:p w14:paraId="218A70F7" w14:textId="77777777" w:rsidR="004469F0" w:rsidRDefault="00287332">
      <w:pPr>
        <w:pStyle w:val="3"/>
        <w:ind w:firstLine="0"/>
      </w:pPr>
      <w:r>
        <w:rPr>
          <w:rFonts w:hint="eastAsia"/>
        </w:rPr>
        <w:t>3</w:t>
      </w:r>
      <w:r>
        <w:t>.</w:t>
      </w:r>
      <w:r>
        <w:rPr>
          <w:rFonts w:hint="eastAsia"/>
        </w:rPr>
        <w:t>3</w:t>
      </w:r>
      <w:r>
        <w:t xml:space="preserve"> | </w:t>
      </w:r>
      <w:r>
        <w:rPr>
          <w:rFonts w:hint="eastAsia"/>
        </w:rPr>
        <w:t>S</w:t>
      </w:r>
      <w:r>
        <w:t xml:space="preserve">ynchronous </w:t>
      </w:r>
      <w:r>
        <w:rPr>
          <w:rFonts w:hint="eastAsia"/>
        </w:rPr>
        <w:t>Cluster</w:t>
      </w:r>
      <w:r>
        <w:t xml:space="preserve"> </w:t>
      </w:r>
      <w:r>
        <w:rPr>
          <w:rFonts w:hint="eastAsia"/>
        </w:rPr>
        <w:t xml:space="preserve">of </w:t>
      </w:r>
      <w:r>
        <w:t xml:space="preserve">Shapelet </w:t>
      </w:r>
      <w:r>
        <w:rPr>
          <w:rFonts w:hint="eastAsia"/>
        </w:rPr>
        <w:t>(</w:t>
      </w:r>
      <w:bookmarkStart w:id="41" w:name="OLE_LINK22"/>
      <w:r>
        <w:t>SynCShapelet</w:t>
      </w:r>
      <w:bookmarkEnd w:id="41"/>
      <w:r>
        <w:t xml:space="preserve">) </w:t>
      </w:r>
      <w:r>
        <w:rPr>
          <w:rFonts w:hint="eastAsia"/>
        </w:rPr>
        <w:t>C</w:t>
      </w:r>
      <w:r>
        <w:t>lassification</w:t>
      </w:r>
      <w:r>
        <w:rPr>
          <w:rFonts w:hint="eastAsia"/>
        </w:rPr>
        <w:t xml:space="preserve"> Algorithm</w:t>
      </w:r>
    </w:p>
    <w:p w14:paraId="571C6BA0" w14:textId="2470E933" w:rsidR="004469F0" w:rsidRDefault="00287332">
      <w:r>
        <w:t xml:space="preserve">Based on the MTS interaction mechanism analysis, it </w:t>
      </w:r>
      <w:r w:rsidR="00D329F4">
        <w:t>was</w:t>
      </w:r>
      <w:r>
        <w:t xml:space="preserve"> found that the transient voltage trajectory </w:t>
      </w:r>
      <w:r w:rsidR="00D329F4">
        <w:t>formed</w:t>
      </w:r>
      <w:r>
        <w:t xml:space="preserve"> special curve characteristics in </w:t>
      </w:r>
      <w:r w:rsidR="00D329F4">
        <w:rPr>
          <w:rFonts w:cs="Times New Roman"/>
        </w:rPr>
        <w:t xml:space="preserve">the </w:t>
      </w:r>
      <w:r>
        <w:rPr>
          <w:rFonts w:cs="Times New Roman"/>
        </w:rPr>
        <w:t xml:space="preserve">phase space, as well as the active </w:t>
      </w:r>
      <w:r>
        <w:t xml:space="preserve">and reactive power </w:t>
      </w:r>
      <w:r w:rsidR="00D329F4">
        <w:t>trajectories</w:t>
      </w:r>
      <w:r>
        <w:t xml:space="preserve">, which </w:t>
      </w:r>
      <w:r w:rsidR="00D329F4">
        <w:t>correspond</w:t>
      </w:r>
      <w:r w:rsidR="00D329F4">
        <w:rPr>
          <w:rFonts w:cs="Times New Roman"/>
        </w:rPr>
        <w:t>ed</w:t>
      </w:r>
      <w:r>
        <w:rPr>
          <w:rFonts w:cs="Times New Roman"/>
        </w:rPr>
        <w:t xml:space="preserve"> to the process of crossing the critical operation point of dynamic load instability. </w:t>
      </w:r>
    </w:p>
    <w:p w14:paraId="7859C64B" w14:textId="7AC3C90B" w:rsidR="004469F0" w:rsidRDefault="00287332">
      <w:r>
        <w:t xml:space="preserve">The conclusion of the second section of this </w:t>
      </w:r>
      <w:r w:rsidR="005E460A">
        <w:t>study</w:t>
      </w:r>
      <w:r>
        <w:t xml:space="preserve"> shows that voltage distortion in the transient process and voltage distortion caused by DC commutation failure usually exist simultaneously in the weak area of </w:t>
      </w:r>
      <w:r w:rsidR="00D329F4">
        <w:t>a</w:t>
      </w:r>
      <w:r>
        <w:t xml:space="preserve"> power network with dense </w:t>
      </w:r>
      <w:r>
        <w:rPr>
          <w:rFonts w:hint="eastAsia"/>
        </w:rPr>
        <w:t>HV</w:t>
      </w:r>
      <w:r>
        <w:t xml:space="preserve">DC </w:t>
      </w:r>
      <w:r>
        <w:rPr>
          <w:rFonts w:hint="eastAsia"/>
        </w:rPr>
        <w:t>feed</w:t>
      </w:r>
      <w:r>
        <w:t xml:space="preserve"> points and heavy loads. In this </w:t>
      </w:r>
      <w:r w:rsidR="00D329F4">
        <w:t xml:space="preserve">study, </w:t>
      </w:r>
      <w:r w:rsidR="00D329F4">
        <w:rPr>
          <w:rFonts w:hint="eastAsia"/>
        </w:rPr>
        <w:t xml:space="preserve">the </w:t>
      </w:r>
      <w:r w:rsidR="00D329F4">
        <w:t>Syn</w:t>
      </w:r>
      <w:r w:rsidR="00D329F4">
        <w:rPr>
          <w:rFonts w:hint="eastAsia"/>
        </w:rPr>
        <w:t>CS</w:t>
      </w:r>
      <w:r w:rsidR="00D329F4">
        <w:t>h</w:t>
      </w:r>
      <w:r w:rsidR="00D329F4">
        <w:rPr>
          <w:rFonts w:hint="eastAsia"/>
        </w:rPr>
        <w:t>apelet</w:t>
      </w:r>
      <w:r>
        <w:rPr>
          <w:rFonts w:hint="eastAsia"/>
        </w:rPr>
        <w:t>-based algorithm</w:t>
      </w:r>
      <w:r w:rsidR="00D329F4">
        <w:rPr>
          <w:rFonts w:hint="eastAsia"/>
        </w:rPr>
        <w:t xml:space="preserve"> </w:t>
      </w:r>
      <w:r w:rsidR="005E460A">
        <w:t>wa</w:t>
      </w:r>
      <w:r w:rsidR="00D329F4">
        <w:t>s</w:t>
      </w:r>
      <w:r>
        <w:t xml:space="preserve"> used to convert the similarity between </w:t>
      </w:r>
      <w:r w:rsidR="00D329F4">
        <w:rPr>
          <w:rFonts w:cs="Times New Roman"/>
        </w:rPr>
        <w:t xml:space="preserve">the </w:t>
      </w:r>
      <w:r>
        <w:rPr>
          <w:rFonts w:cs="Times New Roman"/>
        </w:rPr>
        <w:t xml:space="preserve">transient response data of </w:t>
      </w:r>
      <w:r w:rsidR="00D329F4">
        <w:rPr>
          <w:rFonts w:cs="Times New Roman"/>
        </w:rPr>
        <w:t xml:space="preserve">the </w:t>
      </w:r>
      <w:r>
        <w:rPr>
          <w:rFonts w:cs="Times New Roman"/>
        </w:rPr>
        <w:t xml:space="preserve">power </w:t>
      </w:r>
      <w:r>
        <w:rPr>
          <w:rFonts w:hint="eastAsia"/>
        </w:rPr>
        <w:t>system</w:t>
      </w:r>
      <w:r>
        <w:t xml:space="preserve"> state into </w:t>
      </w:r>
      <w:r>
        <w:rPr>
          <w:rFonts w:hint="eastAsia"/>
        </w:rPr>
        <w:t xml:space="preserve">a group of </w:t>
      </w:r>
      <w:r>
        <w:t>distance feature measure</w:t>
      </w:r>
      <w:r>
        <w:rPr>
          <w:rFonts w:hint="eastAsia"/>
        </w:rPr>
        <w:t>s</w:t>
      </w:r>
      <w:r>
        <w:t xml:space="preserve">, and </w:t>
      </w:r>
      <w:r w:rsidR="00D329F4">
        <w:rPr>
          <w:rFonts w:cs="Times New Roman"/>
        </w:rPr>
        <w:t xml:space="preserve">a </w:t>
      </w:r>
      <w:r>
        <w:rPr>
          <w:rFonts w:cs="Times New Roman"/>
        </w:rPr>
        <w:t>time</w:t>
      </w:r>
      <w:r w:rsidR="00FE0AF2">
        <w:rPr>
          <w:rFonts w:cs="Times New Roman" w:hint="eastAsia"/>
        </w:rPr>
        <w:t>-</w:t>
      </w:r>
      <w:r>
        <w:rPr>
          <w:rFonts w:cs="Times New Roman"/>
        </w:rPr>
        <w:t xml:space="preserve">series </w:t>
      </w:r>
      <w:r>
        <w:rPr>
          <w:rFonts w:cs="Times New Roman"/>
        </w:rPr>
        <w:lastRenderedPageBreak/>
        <w:t>data classification algorithm based on Syn</w:t>
      </w:r>
      <w:r>
        <w:rPr>
          <w:rFonts w:hint="eastAsia"/>
        </w:rPr>
        <w:t>CS</w:t>
      </w:r>
      <w:r>
        <w:t>h</w:t>
      </w:r>
      <w:r>
        <w:rPr>
          <w:rFonts w:hint="eastAsia"/>
        </w:rPr>
        <w:t>apelet</w:t>
      </w:r>
      <w:r>
        <w:t xml:space="preserve"> </w:t>
      </w:r>
      <w:r w:rsidR="005E460A">
        <w:t>was</w:t>
      </w:r>
      <w:r>
        <w:t xml:space="preserve"> introduced </w:t>
      </w:r>
      <w:r w:rsidR="00D329F4">
        <w:t>for</w:t>
      </w:r>
      <w:r>
        <w:t xml:space="preserve"> further </w:t>
      </w:r>
      <w:r>
        <w:rPr>
          <w:rFonts w:hint="eastAsia"/>
        </w:rPr>
        <w:t>training</w:t>
      </w:r>
      <w:r>
        <w:t>.</w:t>
      </w:r>
    </w:p>
    <w:p w14:paraId="27191E0A" w14:textId="612FCE13" w:rsidR="004469F0" w:rsidRDefault="00D329F4">
      <w:bookmarkStart w:id="42" w:name="_Hlk200371053"/>
      <w:r>
        <w:t>First</w:t>
      </w:r>
      <w:r w:rsidR="00287332">
        <w:t xml:space="preserve">, the candidate subsequence set </w:t>
      </w:r>
      <w:r w:rsidR="00287332">
        <w:rPr>
          <w:i/>
          <w:iCs/>
        </w:rPr>
        <w:t>S</w:t>
      </w:r>
      <w:r w:rsidR="00287332">
        <w:t xml:space="preserve"> </w:t>
      </w:r>
      <w:r w:rsidR="005E460A">
        <w:t>was</w:t>
      </w:r>
      <w:r w:rsidR="00287332">
        <w:t xml:space="preserve"> extracted from </w:t>
      </w:r>
      <w:r w:rsidR="00287332">
        <w:rPr>
          <w:i/>
          <w:iCs/>
        </w:rPr>
        <w:t>3n</w:t>
      </w:r>
      <w:r w:rsidR="00287332">
        <w:rPr>
          <w:rFonts w:hint="eastAsia"/>
        </w:rPr>
        <w:t xml:space="preserve"> numbers of</w:t>
      </w:r>
      <w:r w:rsidR="00287332">
        <w:t xml:space="preserve"> transient</w:t>
      </w:r>
      <w:r w:rsidR="00287332">
        <w:rPr>
          <w:rFonts w:hint="eastAsia"/>
        </w:rPr>
        <w:t xml:space="preserve"> response</w:t>
      </w:r>
      <w:r w:rsidR="00287332">
        <w:t xml:space="preserve"> time series by sliding window to form </w:t>
      </w:r>
      <w:r w:rsidR="00287332">
        <w:rPr>
          <w:i/>
          <w:iCs/>
        </w:rPr>
        <w:t>L=M-l+1</w:t>
      </w:r>
      <w:r w:rsidR="00287332">
        <w:t xml:space="preserve"> subsequence. The combinatorial minimum Euclidean distance criterion</w:t>
      </w:r>
      <w:r w:rsidR="00287332">
        <w:rPr>
          <w:rFonts w:hint="eastAsia"/>
        </w:rPr>
        <w:t>, GDist,</w:t>
      </w:r>
      <w:r w:rsidR="00287332">
        <w:t xml:space="preserve"> </w:t>
      </w:r>
      <w:r>
        <w:rPr>
          <w:rFonts w:hint="eastAsia"/>
        </w:rPr>
        <w:t>was</w:t>
      </w:r>
      <w:r w:rsidR="00287332">
        <w:t xml:space="preserve"> used to calculate the optimal matching distance between the candidate subsequence combination and the original sequence combination, and the distance dataset </w:t>
      </w:r>
      <w:r w:rsidR="00287332">
        <w:rPr>
          <w:rFonts w:hint="eastAsia"/>
          <w:position w:val="-10"/>
        </w:rPr>
        <w:object w:dxaOrig="1323" w:dyaOrig="301" w14:anchorId="667BDAF4">
          <v:shape id="_x0000_i1109" type="#_x0000_t75" style="width:66.7pt;height:14.75pt" o:ole="">
            <v:imagedata r:id="rId182" o:title=""/>
          </v:shape>
          <o:OLEObject Type="Embed" ProgID="Equation.DSMT4" ShapeID="_x0000_i1109" DrawAspect="Content" ObjectID="_1815225844" r:id="rId183"/>
        </w:object>
      </w:r>
      <w:r w:rsidR="00287332">
        <w:t xml:space="preserve"> </w:t>
      </w:r>
      <w:r>
        <w:t>was</w:t>
      </w:r>
      <w:r w:rsidR="00287332">
        <w:t xml:space="preserve"> constructed</w:t>
      </w:r>
      <w:r>
        <w:rPr>
          <w:rFonts w:cs="Times New Roman"/>
        </w:rPr>
        <w:t xml:space="preserve"> </w:t>
      </w:r>
      <w:bookmarkEnd w:id="42"/>
      <w:r>
        <w:rPr>
          <w:rFonts w:cs="Times New Roman"/>
        </w:rPr>
        <w:t>as follows</w:t>
      </w:r>
      <w:r w:rsidR="00287332">
        <w:rPr>
          <w:rFonts w:cs="Times New Roman"/>
        </w:rPr>
        <w:t xml:space="preserve">: </w:t>
      </w:r>
    </w:p>
    <w:p w14:paraId="09A2239A" w14:textId="39F76FA9" w:rsidR="004469F0" w:rsidRDefault="00287332">
      <w:pPr>
        <w:pStyle w:val="MTDisplayEquation"/>
        <w:snapToGrid w:val="0"/>
        <w:spacing w:line="240" w:lineRule="atLeast"/>
        <w:ind w:firstLineChars="0" w:firstLine="0"/>
      </w:pPr>
      <w:r>
        <w:rPr>
          <w:position w:val="-30"/>
        </w:rPr>
        <w:object w:dxaOrig="8341" w:dyaOrig="687" w14:anchorId="2592604F">
          <v:shape id="_x0000_i1110" type="#_x0000_t75" style="width:417.25pt;height:33.65pt" o:ole="">
            <v:imagedata r:id="rId184" o:title=""/>
          </v:shape>
          <o:OLEObject Type="Embed" ProgID="Equation.DSMT4" ShapeID="_x0000_i1110" DrawAspect="Content" ObjectID="_1815225845" r:id="rId185"/>
        </w:object>
      </w:r>
      <w:r>
        <w:tab/>
      </w:r>
      <w:r>
        <w:fldChar w:fldCharType="begin"/>
      </w:r>
      <w:r>
        <w:instrText xml:space="preserve"> MACROBUTTON MTPlaceRef \* MERGEFORMAT </w:instrText>
      </w:r>
      <w:r w:rsidR="004469F0">
        <w:fldChar w:fldCharType="begin"/>
      </w:r>
      <w:r w:rsidR="004469F0">
        <w:instrText xml:space="preserve"> SEQ MTEqn \h \* MERGEFORMAT </w:instrText>
      </w:r>
      <w:r w:rsidR="004469F0">
        <w:fldChar w:fldCharType="end"/>
      </w:r>
      <w:r>
        <w:instrText>(</w:instrText>
      </w:r>
      <w:fldSimple w:instr=" SEQ MTEqn \c \* Arabic \* MERGEFORMAT ">
        <w:r w:rsidR="00347C29">
          <w:rPr>
            <w:noProof/>
          </w:rPr>
          <w:instrText>14</w:instrText>
        </w:r>
      </w:fldSimple>
      <w:r>
        <w:instrText>)</w:instrText>
      </w:r>
      <w:r>
        <w:fldChar w:fldCharType="end"/>
      </w:r>
    </w:p>
    <w:p w14:paraId="2C3C86BD" w14:textId="77777777" w:rsidR="004469F0" w:rsidRDefault="00287332">
      <w:pPr>
        <w:pStyle w:val="MTDisplayEquation"/>
        <w:snapToGrid w:val="0"/>
        <w:spacing w:line="240" w:lineRule="atLeast"/>
        <w:ind w:firstLineChars="0" w:firstLine="0"/>
      </w:pPr>
      <w:r>
        <w:rPr>
          <w:position w:val="-16"/>
        </w:rPr>
        <w:object w:dxaOrig="5793" w:dyaOrig="385" w14:anchorId="23D1184F">
          <v:shape id="_x0000_i1111" type="#_x0000_t75" style="width:289.75pt;height:18.9pt" o:ole="">
            <v:imagedata r:id="rId186" o:title=""/>
          </v:shape>
          <o:OLEObject Type="Embed" ProgID="Equation.DSMT4" ShapeID="_x0000_i1111" DrawAspect="Content" ObjectID="_1815225846" r:id="rId187"/>
        </w:object>
      </w:r>
      <w:r>
        <w:tab/>
      </w:r>
      <w:bookmarkStart w:id="43" w:name="OLE_LINK30"/>
      <w:r>
        <w:fldChar w:fldCharType="begin"/>
      </w:r>
      <w:r>
        <w:instrText xml:space="preserve"> MACROBUTTON MTPlaceRef \* MERGEFORMAT (</w:instrText>
      </w:r>
      <w:r>
        <w:rPr>
          <w:rFonts w:hint="eastAsia"/>
        </w:rPr>
        <w:instrText>15</w:instrText>
      </w:r>
      <w:r>
        <w:instrText>)</w:instrText>
      </w:r>
      <w:r>
        <w:fldChar w:fldCharType="end"/>
      </w:r>
      <w:bookmarkEnd w:id="43"/>
    </w:p>
    <w:p w14:paraId="2909D88E" w14:textId="600DD6BE" w:rsidR="004469F0" w:rsidRDefault="00D329F4">
      <w:bookmarkStart w:id="44" w:name="_Hlk200371144"/>
      <w:r>
        <w:rPr>
          <w:rFonts w:hint="eastAsia"/>
        </w:rPr>
        <w:t>The s</w:t>
      </w:r>
      <w:r>
        <w:t>egmentation</w:t>
      </w:r>
      <w:r w:rsidR="00287332">
        <w:t xml:space="preserve"> strategy </w:t>
      </w:r>
      <w:r>
        <w:rPr>
          <w:rFonts w:hint="eastAsia"/>
        </w:rPr>
        <w:t>wa</w:t>
      </w:r>
      <w:r>
        <w:t>s</w:t>
      </w:r>
      <w:r w:rsidR="00287332">
        <w:t xml:space="preserve"> determined by the optimal segmentation point, and the </w:t>
      </w:r>
      <w:r>
        <w:rPr>
          <w:rFonts w:cs="Times New Roman"/>
        </w:rPr>
        <w:t xml:space="preserve">degree of </w:t>
      </w:r>
      <w:r w:rsidR="00287332">
        <w:rPr>
          <w:rFonts w:cs="Times New Roman"/>
        </w:rPr>
        <w:t xml:space="preserve">differentiation </w:t>
      </w:r>
      <w:r w:rsidR="00287332">
        <w:t xml:space="preserve">of candidate subsequences between the two types of labels (stable/unstable) </w:t>
      </w:r>
      <w:r>
        <w:rPr>
          <w:rFonts w:hint="eastAsia"/>
        </w:rPr>
        <w:t>was</w:t>
      </w:r>
      <w:r w:rsidR="00287332">
        <w:t xml:space="preserve"> quantified</w:t>
      </w:r>
      <w:r w:rsidR="00287332">
        <w:rPr>
          <w:rFonts w:hint="eastAsia"/>
        </w:rPr>
        <w:t xml:space="preserve"> by </w:t>
      </w:r>
      <w:r w:rsidR="00287332">
        <w:t>introducing</w:t>
      </w:r>
      <w:r w:rsidR="00287332">
        <w:rPr>
          <w:rFonts w:hint="eastAsia"/>
        </w:rPr>
        <w:t xml:space="preserve"> the i</w:t>
      </w:r>
      <w:r w:rsidR="00287332">
        <w:t>nformation</w:t>
      </w:r>
      <w:r w:rsidR="00287332">
        <w:rPr>
          <w:rFonts w:hint="eastAsia"/>
        </w:rPr>
        <w:t xml:space="preserve"> g</w:t>
      </w:r>
      <w:r w:rsidR="00287332">
        <w:t xml:space="preserve">ain rate as </w:t>
      </w:r>
      <w:r>
        <w:t>a</w:t>
      </w:r>
      <w:r w:rsidR="00287332">
        <w:t xml:space="preserve"> metric of </w:t>
      </w:r>
      <w:r>
        <w:rPr>
          <w:rFonts w:cs="Times New Roman"/>
        </w:rPr>
        <w:t xml:space="preserve">the </w:t>
      </w:r>
      <w:r w:rsidR="00287332">
        <w:rPr>
          <w:rFonts w:cs="Times New Roman"/>
        </w:rPr>
        <w:t xml:space="preserve">classification ability. Finally, </w:t>
      </w:r>
      <w:r w:rsidR="005E460A">
        <w:rPr>
          <w:rFonts w:cs="Times New Roman"/>
        </w:rPr>
        <w:t>s</w:t>
      </w:r>
      <w:r>
        <w:rPr>
          <w:rFonts w:cs="Times New Roman"/>
        </w:rPr>
        <w:t>hapelet</w:t>
      </w:r>
      <w:r w:rsidR="00287332">
        <w:rPr>
          <w:rFonts w:cs="Times New Roman"/>
        </w:rPr>
        <w:t xml:space="preserve"> candidate subsequences with optimal classification ability </w:t>
      </w:r>
      <w:r w:rsidR="005E460A">
        <w:t>we</w:t>
      </w:r>
      <w:r>
        <w:rPr>
          <w:rFonts w:hint="eastAsia"/>
        </w:rPr>
        <w:t>re</w:t>
      </w:r>
      <w:r w:rsidR="00287332">
        <w:t xml:space="preserve"> screened based on the metric function Γ</w:t>
      </w:r>
      <w:r w:rsidR="00287332">
        <w:rPr>
          <w:i/>
          <w:iCs/>
        </w:rPr>
        <w:t>(</w:t>
      </w:r>
      <w:r w:rsidR="00287332">
        <w:rPr>
          <w:rFonts w:hint="eastAsia"/>
          <w:i/>
          <w:iCs/>
        </w:rPr>
        <w:t>G</w:t>
      </w:r>
      <w:r w:rsidR="00287332">
        <w:rPr>
          <w:i/>
          <w:iCs/>
        </w:rPr>
        <w:t>D</w:t>
      </w:r>
      <w:r w:rsidR="00287332">
        <w:rPr>
          <w:rFonts w:hint="eastAsia"/>
          <w:i/>
          <w:iCs/>
        </w:rPr>
        <w:t>ist</w:t>
      </w:r>
      <w:r w:rsidR="00287332">
        <w:rPr>
          <w:i/>
          <w:iCs/>
          <w:vertAlign w:val="subscript"/>
        </w:rPr>
        <w:t>k</w:t>
      </w:r>
      <w:r w:rsidR="00287332">
        <w:rPr>
          <w:i/>
          <w:iCs/>
        </w:rPr>
        <w:t>)</w:t>
      </w:r>
      <w:r w:rsidR="00287332">
        <w:t xml:space="preserve">. </w:t>
      </w:r>
      <w:bookmarkEnd w:id="44"/>
      <w:r w:rsidR="00287332">
        <w:t xml:space="preserve">The result is </w:t>
      </w:r>
      <w:r>
        <w:t>an</w:t>
      </w:r>
      <w:r w:rsidR="00287332">
        <w:t xml:space="preserve"> </w:t>
      </w:r>
      <w:r w:rsidR="00287332">
        <w:rPr>
          <w:rFonts w:hint="eastAsia"/>
        </w:rPr>
        <w:t>optimal</w:t>
      </w:r>
      <w:r w:rsidR="00287332">
        <w:t xml:space="preserve"> </w:t>
      </w:r>
      <w:r>
        <w:t>shapelet</w:t>
      </w:r>
      <w:r w:rsidR="00287332">
        <w:rPr>
          <w:rFonts w:hint="eastAsia"/>
        </w:rPr>
        <w:t xml:space="preserve"> with</w:t>
      </w:r>
      <w:r>
        <w:rPr>
          <w:rFonts w:hint="eastAsia"/>
        </w:rPr>
        <w:t xml:space="preserve"> </w:t>
      </w:r>
      <w:r>
        <w:rPr>
          <w:rFonts w:cs="Times New Roman"/>
        </w:rPr>
        <w:t>the</w:t>
      </w:r>
      <w:r w:rsidR="00287332">
        <w:rPr>
          <w:rFonts w:hint="eastAsia"/>
        </w:rPr>
        <w:t xml:space="preserve"> </w:t>
      </w:r>
      <w:r w:rsidR="00287332">
        <w:rPr>
          <w:rFonts w:cs="Times New Roman"/>
        </w:rPr>
        <w:t>largest i</w:t>
      </w:r>
      <w:r w:rsidR="00287332">
        <w:t>nformation</w:t>
      </w:r>
      <w:r w:rsidR="00287332">
        <w:rPr>
          <w:rFonts w:hint="eastAsia"/>
        </w:rPr>
        <w:t xml:space="preserve"> g</w:t>
      </w:r>
      <w:r w:rsidR="00287332">
        <w:t xml:space="preserve">ain, as shown in </w:t>
      </w:r>
      <w:r w:rsidR="00B23AEA">
        <w:rPr>
          <w:rFonts w:hint="eastAsia"/>
        </w:rPr>
        <w:t>e</w:t>
      </w:r>
      <w:r w:rsidR="00287332">
        <w:t>quation</w:t>
      </w:r>
      <w:r w:rsidR="00DC55D3">
        <w:rPr>
          <w:rFonts w:hint="eastAsia"/>
        </w:rPr>
        <w:t xml:space="preserve"> (16)</w:t>
      </w:r>
      <w:r w:rsidR="00287332">
        <w:rPr>
          <w:rFonts w:hint="eastAsia"/>
        </w:rPr>
        <w:t>.</w:t>
      </w:r>
    </w:p>
    <w:p w14:paraId="79C57588" w14:textId="7B789B9B" w:rsidR="004469F0" w:rsidRDefault="00287332">
      <w:pPr>
        <w:pStyle w:val="MTDisplayEquation"/>
        <w:snapToGrid w:val="0"/>
        <w:ind w:firstLineChars="0" w:firstLine="0"/>
      </w:pPr>
      <w:r>
        <w:rPr>
          <w:position w:val="-20"/>
        </w:rPr>
        <w:object w:dxaOrig="1926" w:dyaOrig="385" w14:anchorId="169A7169">
          <v:shape id="_x0000_i1112" type="#_x0000_t75" style="width:96.8pt;height:18.9pt" o:ole="">
            <v:imagedata r:id="rId188" o:title=""/>
          </v:shape>
          <o:OLEObject Type="Embed" ProgID="Equation.DSMT4" ShapeID="_x0000_i1112" DrawAspect="Content" ObjectID="_1815225847" r:id="rId189"/>
        </w:object>
      </w:r>
      <w:r>
        <w:tab/>
      </w:r>
      <w:r>
        <w:tab/>
      </w:r>
      <w:bookmarkStart w:id="45" w:name="OLE_LINK29"/>
      <w:r w:rsidR="0057456D">
        <w:fldChar w:fldCharType="begin"/>
      </w:r>
      <w:r w:rsidR="0057456D">
        <w:instrText xml:space="preserve"> MACROBUTTON MTPlaceRef \* MERGEFORMAT (</w:instrText>
      </w:r>
      <w:r w:rsidR="0057456D">
        <w:rPr>
          <w:rFonts w:hint="eastAsia"/>
        </w:rPr>
        <w:instrText>16</w:instrText>
      </w:r>
      <w:r w:rsidR="0057456D">
        <w:instrText>)</w:instrText>
      </w:r>
      <w:r w:rsidR="0057456D">
        <w:fldChar w:fldCharType="end"/>
      </w:r>
      <w:bookmarkEnd w:id="45"/>
    </w:p>
    <w:p w14:paraId="273ADA38" w14:textId="2985B7B2" w:rsidR="004469F0" w:rsidRDefault="00287332">
      <w:r>
        <w:t xml:space="preserve">Among them, </w:t>
      </w:r>
      <w:r>
        <w:rPr>
          <w:i/>
          <w:iCs/>
        </w:rPr>
        <w:t>Shp</w:t>
      </w:r>
      <w:r>
        <w:rPr>
          <w:i/>
          <w:iCs/>
          <w:vertAlign w:val="subscript"/>
        </w:rPr>
        <w:t>k</w:t>
      </w:r>
      <w:r>
        <w:rPr>
          <w:i/>
          <w:iCs/>
        </w:rPr>
        <w:t xml:space="preserve"> </w:t>
      </w:r>
      <w:r w:rsidR="00B55219">
        <w:t>should</w:t>
      </w:r>
      <w:r w:rsidR="00D329F4">
        <w:t xml:space="preserve"> obtain</w:t>
      </w:r>
      <w:r>
        <w:t xml:space="preserve"> the optimal </w:t>
      </w:r>
      <w:r w:rsidR="00D329F4">
        <w:t>shapelet</w:t>
      </w:r>
      <w:r>
        <w:t xml:space="preserve"> selected when the metric function value is </w:t>
      </w:r>
      <w:r w:rsidR="00D329F4">
        <w:t>maximized</w:t>
      </w:r>
      <w:r>
        <w:t xml:space="preserve"> by</w:t>
      </w:r>
      <w:r w:rsidR="00D329F4">
        <w:t xml:space="preserve"> </w:t>
      </w:r>
      <w:r w:rsidR="00D329F4">
        <w:rPr>
          <w:rFonts w:cs="Times New Roman"/>
        </w:rPr>
        <w:t>an</w:t>
      </w:r>
      <w:r>
        <w:t xml:space="preserve"> </w:t>
      </w:r>
      <w:r>
        <w:rPr>
          <w:rFonts w:cs="Times New Roman"/>
        </w:rPr>
        <w:t xml:space="preserve">exhaustive search for each candidate subsequence between the minimum and maximum </w:t>
      </w:r>
      <w:r w:rsidR="00D329F4">
        <w:rPr>
          <w:rFonts w:cs="Times New Roman"/>
        </w:rPr>
        <w:t>lengths</w:t>
      </w:r>
      <w:r>
        <w:rPr>
          <w:rFonts w:cs="Times New Roman"/>
        </w:rPr>
        <w:t>.</w:t>
      </w:r>
    </w:p>
    <w:p w14:paraId="17D25AE8" w14:textId="77777777" w:rsidR="004469F0" w:rsidRDefault="00287332">
      <w:pPr>
        <w:pStyle w:val="3"/>
      </w:pPr>
      <w:r>
        <w:rPr>
          <w:rFonts w:hint="eastAsia"/>
        </w:rPr>
        <w:t xml:space="preserve">3.4 </w:t>
      </w:r>
      <w:r>
        <w:t xml:space="preserve">| </w:t>
      </w:r>
      <w:r w:rsidR="00BD35D6">
        <w:rPr>
          <w:rFonts w:hint="eastAsia"/>
        </w:rPr>
        <w:t xml:space="preserve">Classification </w:t>
      </w:r>
      <w:r w:rsidR="00984DA8">
        <w:rPr>
          <w:rFonts w:hint="eastAsia"/>
        </w:rPr>
        <w:t xml:space="preserve">method based on </w:t>
      </w:r>
      <w:r w:rsidR="009B69EB">
        <w:rPr>
          <w:rFonts w:hint="eastAsia"/>
        </w:rPr>
        <w:t>SynCShapelet</w:t>
      </w:r>
      <w:r w:rsidR="00BD35D6">
        <w:rPr>
          <w:rFonts w:hint="eastAsia"/>
        </w:rPr>
        <w:t xml:space="preserve"> </w:t>
      </w:r>
    </w:p>
    <w:p w14:paraId="7BF63179" w14:textId="0A49A17D" w:rsidR="004469F0" w:rsidRDefault="00287332">
      <w:r>
        <w:t>The decision tree model is a hierarchical and structured combination of a series of if-then rules. During its construction process, starting from the root node, the best feature attributes and splitting points (splitting thresholds) are sought at each node</w:t>
      </w:r>
      <w:r w:rsidR="00D329F4">
        <w:t xml:space="preserve"> s</w:t>
      </w:r>
      <w:r w:rsidR="00B55219">
        <w:t>uch</w:t>
      </w:r>
      <w:r>
        <w:t xml:space="preserve"> that in the binary branches generated downward from this node, the corresponding sample subsets contain as many similar samples as possible and as few heterogeneous samples as possible. That is, the purity of the sample subset should be as high as possible. The </w:t>
      </w:r>
      <w:r w:rsidR="00D329F4">
        <w:t>dataset was</w:t>
      </w:r>
      <w:r>
        <w:t xml:space="preserve"> recursively optimally segmented downward until the number of samples of the same type or sample subsets in the sample subset </w:t>
      </w:r>
      <w:r w:rsidR="00D329F4">
        <w:t>reached a</w:t>
      </w:r>
      <w:r>
        <w:t xml:space="preserve"> preset threshold. At this point, </w:t>
      </w:r>
      <w:r w:rsidR="00D329F4">
        <w:t>tree</w:t>
      </w:r>
      <w:r>
        <w:t xml:space="preserve"> growth </w:t>
      </w:r>
      <w:r w:rsidR="00D329F4">
        <w:t>stops.</w:t>
      </w:r>
      <w:r>
        <w:t xml:space="preserve"> The labels of samples of the same type or samples with </w:t>
      </w:r>
      <w:r w:rsidR="00D329F4">
        <w:t>a</w:t>
      </w:r>
      <w:r>
        <w:t xml:space="preserve"> majority advantage in the corresponding sample subset </w:t>
      </w:r>
      <w:r w:rsidR="00D329F4">
        <w:t>were</w:t>
      </w:r>
      <w:r>
        <w:t xml:space="preserve"> stored as classification labels in the end</w:t>
      </w:r>
      <w:r w:rsidR="00D329F4">
        <w:t>-</w:t>
      </w:r>
      <w:r>
        <w:t xml:space="preserve">leaf nodes. </w:t>
      </w:r>
      <w:r w:rsidR="00B55219">
        <w:t>A</w:t>
      </w:r>
      <w:r w:rsidR="00D329F4">
        <w:t>ll</w:t>
      </w:r>
      <w:r>
        <w:t xml:space="preserve"> branches, internal nodes</w:t>
      </w:r>
      <w:r w:rsidR="00D329F4">
        <w:rPr>
          <w:rFonts w:cs="Times New Roman"/>
        </w:rPr>
        <w:t>,</w:t>
      </w:r>
      <w:r>
        <w:rPr>
          <w:rFonts w:cs="Times New Roman"/>
        </w:rPr>
        <w:t xml:space="preserve"> and leaf nodes</w:t>
      </w:r>
      <w:r w:rsidR="00B55219">
        <w:rPr>
          <w:rFonts w:cs="Times New Roman"/>
        </w:rPr>
        <w:t xml:space="preserve"> were integrated</w:t>
      </w:r>
      <w:r>
        <w:rPr>
          <w:rFonts w:cs="Times New Roman"/>
        </w:rPr>
        <w:t xml:space="preserve"> downward from the root node into a decision tree.</w:t>
      </w:r>
    </w:p>
    <w:p w14:paraId="2ED4DBD4" w14:textId="0FC61E01" w:rsidR="004469F0" w:rsidRDefault="00287332">
      <w:r>
        <w:t xml:space="preserve">Essentially, the decision tree model obtained through </w:t>
      </w:r>
      <w:r w:rsidR="00D329F4">
        <w:rPr>
          <w:rFonts w:cs="Times New Roman"/>
        </w:rPr>
        <w:t xml:space="preserve">the </w:t>
      </w:r>
      <w:r>
        <w:rPr>
          <w:rFonts w:cs="Times New Roman"/>
        </w:rPr>
        <w:t>classification learning of transient time</w:t>
      </w:r>
      <w:r w:rsidR="00D329F4">
        <w:t>-</w:t>
      </w:r>
      <w:r>
        <w:t xml:space="preserve">series datasets is the </w:t>
      </w:r>
      <w:r w:rsidR="00B55219">
        <w:t>system's</w:t>
      </w:r>
      <w:r>
        <w:t xml:space="preserve"> transient voltage stability evaluation model, and a series of tree-like forked if-then rules in the model automatically constitute a combined transient voltage stability criterion. The process of constructing a decision tree (</w:t>
      </w:r>
      <w:bookmarkStart w:id="46" w:name="OLE_LINK25"/>
      <w:r>
        <w:t>DT</w:t>
      </w:r>
      <w:bookmarkEnd w:id="46"/>
      <w:r>
        <w:t xml:space="preserve">) model is a "supervised learning" problem. In this </w:t>
      </w:r>
      <w:r w:rsidR="00D329F4">
        <w:t xml:space="preserve">study, a </w:t>
      </w:r>
      <w:r w:rsidR="00B55219">
        <w:t>DT</w:t>
      </w:r>
      <w:r w:rsidR="00D329F4">
        <w:t xml:space="preserve"> was</w:t>
      </w:r>
      <w:r>
        <w:t xml:space="preserve"> constructed using historical data of the transient process and shapelet characteristics of the simulation results through a systematic method of recursive binary partitioning. The sample space </w:t>
      </w:r>
      <w:r w:rsidR="00D329F4">
        <w:t>was</w:t>
      </w:r>
      <w:r>
        <w:t xml:space="preserve"> partitioned by posing continuous questions with yes</w:t>
      </w:r>
      <w:r w:rsidR="00D329F4">
        <w:t xml:space="preserve"> or </w:t>
      </w:r>
      <w:r>
        <w:t>no answers.</w:t>
      </w:r>
    </w:p>
    <w:p w14:paraId="37022B02" w14:textId="3BA46777" w:rsidR="004469F0" w:rsidRDefault="00287332">
      <w:r>
        <w:t xml:space="preserve">The basic task of constructing a </w:t>
      </w:r>
      <w:r w:rsidR="00B55219">
        <w:t>DT</w:t>
      </w:r>
      <w:r>
        <w:t xml:space="preserve"> is to repeatedly search for shapelet features of different dimensions and matching distance thresholds on one node, and then branch to another node. The process of </w:t>
      </w:r>
      <w:r w:rsidR="00D329F4">
        <w:t>identifying</w:t>
      </w:r>
      <w:r>
        <w:t xml:space="preserve"> attributes for testing and branching is called splitting. The purpose of splitting is to reduce the </w:t>
      </w:r>
      <w:r w:rsidR="00D329F4">
        <w:rPr>
          <w:rFonts w:cs="Times New Roman"/>
        </w:rPr>
        <w:t xml:space="preserve">number of </w:t>
      </w:r>
      <w:r>
        <w:rPr>
          <w:rFonts w:cs="Times New Roman"/>
        </w:rPr>
        <w:t xml:space="preserve">heterogeneous samples in the dataset in the next stage, which can be achieved by calculating the information gain. </w:t>
      </w:r>
      <w:r w:rsidR="00D329F4">
        <w:rPr>
          <w:rFonts w:cs="Times New Roman"/>
        </w:rPr>
        <w:t>Th</w:t>
      </w:r>
      <w:r w:rsidR="00D329F4">
        <w:t>e calculation</w:t>
      </w:r>
      <w:r w:rsidR="00D329F4">
        <w:rPr>
          <w:rFonts w:cs="Times New Roman"/>
        </w:rPr>
        <w:t xml:space="preserve">s </w:t>
      </w:r>
      <w:r w:rsidR="00D329F4">
        <w:t>were performed</w:t>
      </w:r>
      <w:r>
        <w:t xml:space="preserve"> in two stages. </w:t>
      </w:r>
      <w:r w:rsidR="00D329F4">
        <w:t>First</w:t>
      </w:r>
      <w:r>
        <w:t xml:space="preserve">, the </w:t>
      </w:r>
      <w:r w:rsidR="00D329F4">
        <w:t>entropy</w:t>
      </w:r>
      <w:r>
        <w:t xml:space="preserve"> of the dataset </w:t>
      </w:r>
      <w:r w:rsidR="00B55219">
        <w:t>was</w:t>
      </w:r>
      <w:r>
        <w:t xml:space="preserve"> calculated </w:t>
      </w:r>
      <w:r w:rsidR="00D329F4">
        <w:t>using</w:t>
      </w:r>
      <w:r>
        <w:t xml:space="preserve"> the </w:t>
      </w:r>
      <w:r w:rsidR="00D329F4">
        <w:t>following</w:t>
      </w:r>
      <w:r>
        <w:t xml:space="preserve"> formula</w:t>
      </w:r>
      <w:r w:rsidR="00D329F4">
        <w:t xml:space="preserve">: </w:t>
      </w:r>
      <w:r w:rsidR="00E1261E" w:rsidRPr="00E1261E">
        <w:rPr>
          <w:rFonts w:hint="eastAsia"/>
          <w:position w:val="-12"/>
        </w:rPr>
        <w:object w:dxaOrig="2280" w:dyaOrig="340" w14:anchorId="541FC658">
          <v:shape id="_x0000_i1113" type="#_x0000_t75" style="width:113.3pt;height:17.7pt" o:ole="">
            <v:imagedata r:id="rId190" o:title=""/>
          </v:shape>
          <o:OLEObject Type="Embed" ProgID="Equation.DSMT4" ShapeID="_x0000_i1113" DrawAspect="Content" ObjectID="_1815225848" r:id="rId191"/>
        </w:object>
      </w:r>
      <w:r w:rsidR="00B6559F">
        <w:rPr>
          <w:rFonts w:hint="eastAsia"/>
        </w:rPr>
        <w:t xml:space="preserve">; </w:t>
      </w:r>
      <w:r w:rsidR="00D329F4">
        <w:t>S</w:t>
      </w:r>
      <w:r w:rsidR="00D329F4">
        <w:rPr>
          <w:rFonts w:hint="eastAsia"/>
        </w:rPr>
        <w:t>econd</w:t>
      </w:r>
      <w:r>
        <w:t xml:space="preserve">, the </w:t>
      </w:r>
      <w:r>
        <w:lastRenderedPageBreak/>
        <w:t xml:space="preserve">expected information gain </w:t>
      </w:r>
      <w:r w:rsidR="00B55219">
        <w:t>was</w:t>
      </w:r>
      <w:r>
        <w:t xml:space="preserve"> calculated using entropy</w:t>
      </w:r>
      <w:r w:rsidR="00381304">
        <w:rPr>
          <w:rFonts w:hint="eastAsia"/>
        </w:rPr>
        <w:t>:</w:t>
      </w:r>
      <w:r w:rsidR="00154BEA">
        <w:rPr>
          <w:rFonts w:hint="eastAsia"/>
        </w:rPr>
        <w:t xml:space="preserve"> </w:t>
      </w:r>
      <w:r w:rsidR="00C35209" w:rsidRPr="00C35209">
        <w:rPr>
          <w:position w:val="-12"/>
        </w:rPr>
        <w:object w:dxaOrig="2180" w:dyaOrig="360" w14:anchorId="3C48766F">
          <v:shape id="_x0000_i1114" type="#_x0000_t75" style="width:105.65pt;height:17.7pt" o:ole="">
            <v:imagedata r:id="rId192" o:title=""/>
          </v:shape>
          <o:OLEObject Type="Embed" ProgID="Equation.DSMT4" ShapeID="_x0000_i1114" DrawAspect="Content" ObjectID="_1815225849" r:id="rId193"/>
        </w:object>
      </w:r>
      <w:r>
        <w:t>.</w:t>
      </w:r>
    </w:p>
    <w:p w14:paraId="6938C125" w14:textId="77777777" w:rsidR="004469F0" w:rsidRDefault="00287332">
      <w:pPr>
        <w:pStyle w:val="2"/>
        <w:numPr>
          <w:ilvl w:val="0"/>
          <w:numId w:val="1"/>
        </w:numPr>
      </w:pPr>
      <w:r>
        <w:t xml:space="preserve">| </w:t>
      </w:r>
      <w:bookmarkEnd w:id="36"/>
      <w:r>
        <w:t>Case study</w:t>
      </w:r>
      <w:bookmarkEnd w:id="37"/>
    </w:p>
    <w:p w14:paraId="415684FA" w14:textId="1F2E653E" w:rsidR="00B95199" w:rsidRDefault="00287332" w:rsidP="00B95199">
      <w:bookmarkStart w:id="47" w:name="OLE_LINK24"/>
      <w:r>
        <w:t xml:space="preserve">The </w:t>
      </w:r>
      <w:r w:rsidR="00B502CB">
        <w:rPr>
          <w:rFonts w:hint="eastAsia"/>
        </w:rPr>
        <w:t>pow</w:t>
      </w:r>
      <w:r w:rsidR="00B502CB" w:rsidRPr="00770E35">
        <w:rPr>
          <w:rFonts w:hint="eastAsia"/>
        </w:rPr>
        <w:t>er grid</w:t>
      </w:r>
      <w:r w:rsidR="00D52198" w:rsidRPr="00770E35">
        <w:rPr>
          <w:rFonts w:hint="eastAsia"/>
        </w:rPr>
        <w:t xml:space="preserve"> in </w:t>
      </w:r>
      <w:r w:rsidR="00D329F4">
        <w:rPr>
          <w:rFonts w:cs="Times New Roman"/>
        </w:rPr>
        <w:t>the</w:t>
      </w:r>
      <w:r w:rsidR="00D52198" w:rsidRPr="00770E35">
        <w:rPr>
          <w:rFonts w:hint="eastAsia"/>
        </w:rPr>
        <w:t xml:space="preserve"> </w:t>
      </w:r>
      <w:r>
        <w:rPr>
          <w:rFonts w:cs="Times New Roman"/>
        </w:rPr>
        <w:t>case study</w:t>
      </w:r>
      <w:r w:rsidRPr="00770E35">
        <w:t>, charac</w:t>
      </w:r>
      <w:r>
        <w:t xml:space="preserve">terized as a typical MIHVDC system with significant composite loads, is particularly susceptible to transient voltage instability risks. Given the high time costs and uneven distribution of </w:t>
      </w:r>
      <w:r w:rsidR="00D329F4">
        <w:rPr>
          <w:rFonts w:cs="Times New Roman"/>
        </w:rPr>
        <w:t>the</w:t>
      </w:r>
      <w:r>
        <w:t xml:space="preserve"> original</w:t>
      </w:r>
      <w:r>
        <w:rPr>
          <w:rFonts w:cs="Times New Roman"/>
        </w:rPr>
        <w:t xml:space="preserve"> </w:t>
      </w:r>
      <w:r w:rsidR="00D329F4">
        <w:rPr>
          <w:rFonts w:cs="Times New Roman"/>
        </w:rPr>
        <w:t xml:space="preserve">PMU </w:t>
      </w:r>
      <w:r>
        <w:rPr>
          <w:rFonts w:cs="Times New Roman"/>
        </w:rPr>
        <w:t xml:space="preserve">data, this study </w:t>
      </w:r>
      <w:r w:rsidR="00D329F4">
        <w:rPr>
          <w:rFonts w:cs="Times New Roman"/>
        </w:rPr>
        <w:t>utilize</w:t>
      </w:r>
      <w:r w:rsidR="002C1168">
        <w:rPr>
          <w:rFonts w:cs="Times New Roman"/>
        </w:rPr>
        <w:t>d</w:t>
      </w:r>
      <w:r>
        <w:rPr>
          <w:rFonts w:cs="Times New Roman"/>
        </w:rPr>
        <w:t xml:space="preserve"> a model</w:t>
      </w:r>
      <w:r w:rsidRPr="00770E35">
        <w:t xml:space="preserve"> of </w:t>
      </w:r>
      <w:r w:rsidR="007B5BA8" w:rsidRPr="00770E35">
        <w:rPr>
          <w:rFonts w:hint="eastAsia"/>
        </w:rPr>
        <w:t>a</w:t>
      </w:r>
      <w:r w:rsidRPr="00770E35">
        <w:t xml:space="preserve"> </w:t>
      </w:r>
      <w:r w:rsidR="00E100A3" w:rsidRPr="00770E35">
        <w:rPr>
          <w:rFonts w:hint="eastAsia"/>
        </w:rPr>
        <w:t xml:space="preserve">real </w:t>
      </w:r>
      <w:r w:rsidRPr="00770E35">
        <w:t xml:space="preserve">power grid and </w:t>
      </w:r>
      <w:r w:rsidR="00D329F4" w:rsidRPr="00770E35">
        <w:t>conduct</w:t>
      </w:r>
      <w:r w:rsidR="002C1168">
        <w:t>ed</w:t>
      </w:r>
      <w:r w:rsidR="00D329F4" w:rsidRPr="00770E35">
        <w:t xml:space="preserve"> </w:t>
      </w:r>
      <w:r w:rsidR="00D329F4">
        <w:rPr>
          <w:rFonts w:cs="Times New Roman"/>
        </w:rPr>
        <w:t>a</w:t>
      </w:r>
      <w:r w:rsidRPr="00770E35">
        <w:t xml:space="preserve"> </w:t>
      </w:r>
      <w:r>
        <w:rPr>
          <w:rFonts w:cs="Times New Roman"/>
        </w:rPr>
        <w:t xml:space="preserve">simulation analysis based on electromechanical transient simulations using PSD-BPA. </w:t>
      </w:r>
      <w:r w:rsidR="00D329F4" w:rsidRPr="00770E35">
        <w:t>A</w:t>
      </w:r>
      <w:r w:rsidRPr="00770E35">
        <w:t xml:space="preserve"> simulation model </w:t>
      </w:r>
      <w:r w:rsidR="00D329F4" w:rsidRPr="00770E35">
        <w:t>was</w:t>
      </w:r>
      <w:r>
        <w:t xml:space="preserve"> developed, </w:t>
      </w:r>
      <w:r w:rsidR="00D329F4">
        <w:t>and</w:t>
      </w:r>
      <w:r>
        <w:t xml:space="preserve"> its accuracy and reliability</w:t>
      </w:r>
      <w:r w:rsidR="00D329F4">
        <w:t xml:space="preserve"> </w:t>
      </w:r>
      <w:r w:rsidR="00D329F4">
        <w:rPr>
          <w:rFonts w:cs="Times New Roman"/>
        </w:rPr>
        <w:t>were</w:t>
      </w:r>
      <w:r>
        <w:t xml:space="preserve"> </w:t>
      </w:r>
      <w:r>
        <w:rPr>
          <w:rFonts w:cs="Times New Roman"/>
        </w:rPr>
        <w:t xml:space="preserve">validated through industrial applications. </w:t>
      </w:r>
    </w:p>
    <w:p w14:paraId="2F38512C" w14:textId="3C5B26A4" w:rsidR="004469F0" w:rsidRDefault="00287332" w:rsidP="00B95199">
      <w:r>
        <w:t xml:space="preserve">The total installed capacity of the power grid </w:t>
      </w:r>
      <w:r w:rsidR="002C1168">
        <w:t>was</w:t>
      </w:r>
      <w:r>
        <w:t xml:space="preserve"> 600.35 GW. The region’s load mainly comprised industrial and commercial </w:t>
      </w:r>
      <w:r w:rsidR="002F2EE5">
        <w:t>sectors,</w:t>
      </w:r>
      <w:r>
        <w:t xml:space="preserve"> wherein dynamic load forms</w:t>
      </w:r>
      <w:r w:rsidR="00D329F4">
        <w:rPr>
          <w:rFonts w:cs="Times New Roman"/>
        </w:rPr>
        <w:t>,</w:t>
      </w:r>
      <w:r>
        <w:rPr>
          <w:rFonts w:cs="Times New Roman"/>
        </w:rPr>
        <w:t xml:space="preserve"> such as air</w:t>
      </w:r>
      <w:r w:rsidR="00D329F4">
        <w:t>-</w:t>
      </w:r>
      <w:r>
        <w:t>conditioning systems and industrial motors</w:t>
      </w:r>
      <w:r w:rsidR="00D329F4">
        <w:rPr>
          <w:rFonts w:cs="Times New Roman"/>
        </w:rPr>
        <w:t>,</w:t>
      </w:r>
      <w:r>
        <w:rPr>
          <w:rFonts w:cs="Times New Roman"/>
        </w:rPr>
        <w:t xml:space="preserve"> constitute a substantial proportion of </w:t>
      </w:r>
      <w:r w:rsidR="00D329F4">
        <w:rPr>
          <w:rFonts w:cs="Times New Roman"/>
        </w:rPr>
        <w:t xml:space="preserve">the </w:t>
      </w:r>
      <w:r>
        <w:rPr>
          <w:rFonts w:cs="Times New Roman"/>
        </w:rPr>
        <w:t>overall electricity consumption.</w:t>
      </w:r>
      <w:r>
        <w:rPr>
          <w:rFonts w:hint="eastAsia"/>
        </w:rPr>
        <w:t xml:space="preserve"> </w:t>
      </w:r>
      <w:r w:rsidR="00E746FA" w:rsidRPr="00E746FA">
        <w:t xml:space="preserve">To accurately reproduce </w:t>
      </w:r>
      <w:r w:rsidR="00D329F4">
        <w:rPr>
          <w:rFonts w:cs="Times New Roman"/>
        </w:rPr>
        <w:t xml:space="preserve">the </w:t>
      </w:r>
      <w:r>
        <w:rPr>
          <w:rFonts w:cs="Times New Roman"/>
        </w:rPr>
        <w:t xml:space="preserve">real-time response data, </w:t>
      </w:r>
      <w:r w:rsidR="00E746FA" w:rsidRPr="00E746FA">
        <w:t xml:space="preserve">simulations were conducted using a full-network model with 761 nodes. However, transient voltage stability issues are local problems. Therefore, the focus is on monitoring buses in weak </w:t>
      </w:r>
      <w:r w:rsidR="00E33836" w:rsidRPr="00E746FA">
        <w:t>areas.</w:t>
      </w:r>
      <w:r w:rsidR="00E33836" w:rsidRPr="00DA2974">
        <w:rPr>
          <w:rFonts w:hint="eastAsia"/>
        </w:rPr>
        <w:t xml:space="preserve"> </w:t>
      </w:r>
    </w:p>
    <w:bookmarkEnd w:id="47"/>
    <w:p w14:paraId="1E8EE379" w14:textId="224E4B9C" w:rsidR="004469F0" w:rsidRDefault="00287332">
      <w:r>
        <w:t xml:space="preserve">There are relatively weak and unstable regions in the power grid, namely </w:t>
      </w:r>
      <w:proofErr w:type="spellStart"/>
      <w:r w:rsidR="000F3B5E" w:rsidRPr="0069537F">
        <w:t>Scf</w:t>
      </w:r>
      <w:proofErr w:type="spellEnd"/>
      <w:r w:rsidRPr="0069537F">
        <w:t xml:space="preserve"> and </w:t>
      </w:r>
      <w:proofErr w:type="spellStart"/>
      <w:r w:rsidR="003A67F5" w:rsidRPr="0069537F">
        <w:t>Swj</w:t>
      </w:r>
      <w:proofErr w:type="spellEnd"/>
      <w:r>
        <w:t xml:space="preserve">. </w:t>
      </w:r>
      <w:r w:rsidR="00D329F4">
        <w:t>A</w:t>
      </w:r>
      <w:r>
        <w:t xml:space="preserve"> geographical wiring diagram of </w:t>
      </w:r>
      <w:r w:rsidR="00D329F4">
        <w:rPr>
          <w:rFonts w:cs="Times New Roman"/>
        </w:rPr>
        <w:t xml:space="preserve">the </w:t>
      </w:r>
      <w:r>
        <w:rPr>
          <w:rFonts w:hint="eastAsia"/>
        </w:rPr>
        <w:t>lower</w:t>
      </w:r>
      <w:r w:rsidR="00D329F4">
        <w:rPr>
          <w:rFonts w:hint="eastAsia"/>
        </w:rPr>
        <w:t>-</w:t>
      </w:r>
      <w:r>
        <w:rPr>
          <w:rFonts w:hint="eastAsia"/>
        </w:rPr>
        <w:t xml:space="preserve">voltage </w:t>
      </w:r>
      <w:r w:rsidR="00D329F4">
        <w:rPr>
          <w:rFonts w:hint="eastAsia"/>
        </w:rPr>
        <w:t>level</w:t>
      </w:r>
      <w:r w:rsidR="00D329F4">
        <w:rPr>
          <w:rFonts w:cs="Times New Roman"/>
        </w:rPr>
        <w:t>s</w:t>
      </w:r>
      <w:r>
        <w:rPr>
          <w:rFonts w:cs="Times New Roman"/>
        </w:rPr>
        <w:t xml:space="preserve"> in this</w:t>
      </w:r>
      <w:r>
        <w:t xml:space="preserve"> region is shown in</w:t>
      </w:r>
      <w:r>
        <w:rPr>
          <w:color w:val="0000FF"/>
        </w:rPr>
        <w:t xml:space="preserve"> </w:t>
      </w:r>
      <w:r>
        <w:rPr>
          <w:color w:val="0000FF"/>
        </w:rPr>
        <w:fldChar w:fldCharType="begin"/>
      </w:r>
      <w:r>
        <w:rPr>
          <w:color w:val="0000FF"/>
        </w:rPr>
        <w:instrText xml:space="preserve"> REF _Ref195172224 \h </w:instrText>
      </w:r>
      <w:r>
        <w:rPr>
          <w:color w:val="0000FF"/>
        </w:rPr>
      </w:r>
      <w:r>
        <w:rPr>
          <w:color w:val="0000FF"/>
        </w:rPr>
        <w:fldChar w:fldCharType="separate"/>
      </w:r>
      <w:r w:rsidR="00347C29">
        <w:rPr>
          <w:b/>
          <w:bCs/>
        </w:rPr>
        <w:t xml:space="preserve">FIGURE </w:t>
      </w:r>
      <w:r w:rsidR="00347C29">
        <w:rPr>
          <w:b/>
          <w:bCs/>
          <w:noProof/>
        </w:rPr>
        <w:t>7</w:t>
      </w:r>
      <w:r>
        <w:rPr>
          <w:color w:val="0000FF"/>
        </w:rPr>
        <w:fldChar w:fldCharType="end"/>
      </w:r>
      <w:r>
        <w:t xml:space="preserve">. </w:t>
      </w:r>
    </w:p>
    <w:p w14:paraId="6AB94E4E" w14:textId="77777777" w:rsidR="004469F0" w:rsidRDefault="00287332">
      <w:pPr>
        <w:keepNext/>
        <w:ind w:firstLine="0"/>
        <w:jc w:val="center"/>
      </w:pPr>
      <w:r>
        <w:object w:dxaOrig="8087" w:dyaOrig="3397" w14:anchorId="6E40BEC3">
          <v:shape id="_x0000_i1115" type="#_x0000_t75" style="width:403.65pt;height:168.8pt" o:ole="" o:allowoverlap="f">
            <v:imagedata r:id="rId194" o:title=""/>
          </v:shape>
          <o:OLEObject Type="Embed" ProgID="Visio.Drawing.15" ShapeID="_x0000_i1115" DrawAspect="Content" ObjectID="_1815225850" r:id="rId195"/>
        </w:object>
      </w:r>
    </w:p>
    <w:p w14:paraId="61FDECC3" w14:textId="2101DD30" w:rsidR="004469F0" w:rsidRDefault="00287332">
      <w:pPr>
        <w:pStyle w:val="a3"/>
        <w:jc w:val="center"/>
      </w:pPr>
      <w:bookmarkStart w:id="48" w:name="_Ref195172224"/>
      <w:bookmarkStart w:id="49" w:name="_Ref194673397"/>
      <w:r>
        <w:rPr>
          <w:b/>
          <w:bCs/>
        </w:rPr>
        <w:t xml:space="preserve">FIGURE </w:t>
      </w:r>
      <w:r>
        <w:rPr>
          <w:b/>
          <w:bCs/>
        </w:rPr>
        <w:fldChar w:fldCharType="begin"/>
      </w:r>
      <w:r>
        <w:rPr>
          <w:b/>
          <w:bCs/>
        </w:rPr>
        <w:instrText xml:space="preserve"> SEQ FIGURE \* ARABIC </w:instrText>
      </w:r>
      <w:r>
        <w:rPr>
          <w:b/>
          <w:bCs/>
        </w:rPr>
        <w:fldChar w:fldCharType="separate"/>
      </w:r>
      <w:r w:rsidR="00347C29">
        <w:rPr>
          <w:b/>
          <w:bCs/>
          <w:noProof/>
        </w:rPr>
        <w:t>7</w:t>
      </w:r>
      <w:r>
        <w:rPr>
          <w:b/>
          <w:bCs/>
        </w:rPr>
        <w:fldChar w:fldCharType="end"/>
      </w:r>
      <w:bookmarkEnd w:id="48"/>
      <w:r>
        <w:rPr>
          <w:b/>
          <w:bCs/>
        </w:rPr>
        <w:t xml:space="preserve"> | </w:t>
      </w:r>
      <w:r w:rsidR="002C1168">
        <w:t>S</w:t>
      </w:r>
      <w:r w:rsidR="00D329F4">
        <w:t>ingle</w:t>
      </w:r>
      <w:r>
        <w:t xml:space="preserve">-line diagrams of the </w:t>
      </w:r>
      <w:proofErr w:type="spellStart"/>
      <w:r w:rsidR="000F3B5E">
        <w:t>Scf</w:t>
      </w:r>
      <w:proofErr w:type="spellEnd"/>
      <w:r>
        <w:t xml:space="preserve"> and </w:t>
      </w:r>
      <w:proofErr w:type="spellStart"/>
      <w:r w:rsidR="003A67F5">
        <w:t>Swj</w:t>
      </w:r>
      <w:proofErr w:type="spellEnd"/>
      <w:r>
        <w:t xml:space="preserve"> areas.</w:t>
      </w:r>
      <w:bookmarkEnd w:id="49"/>
    </w:p>
    <w:p w14:paraId="6570DA4A" w14:textId="77777777" w:rsidR="004469F0" w:rsidRDefault="00287332">
      <w:pPr>
        <w:pStyle w:val="3"/>
        <w:ind w:firstLine="0"/>
      </w:pPr>
      <w:r>
        <w:rPr>
          <w:rFonts w:hint="eastAsia"/>
        </w:rPr>
        <w:t xml:space="preserve">4.1 </w:t>
      </w:r>
      <w:r>
        <w:t xml:space="preserve">| Validation and Analysis of </w:t>
      </w:r>
      <w:r>
        <w:rPr>
          <w:rFonts w:hint="eastAsia"/>
        </w:rPr>
        <w:t xml:space="preserve">MTS </w:t>
      </w:r>
      <w:r>
        <w:t>Interactions</w:t>
      </w:r>
    </w:p>
    <w:p w14:paraId="45DD31BF" w14:textId="33A76825" w:rsidR="00D14E68" w:rsidRPr="00DA2974" w:rsidRDefault="00D14E68">
      <w:r w:rsidRPr="00DA2974">
        <w:t xml:space="preserve">The MTS mechanism categorizes </w:t>
      </w:r>
      <w:r w:rsidRPr="00DA2974">
        <w:rPr>
          <w:rFonts w:cs="Times New Roman"/>
        </w:rPr>
        <w:t xml:space="preserve">the </w:t>
      </w:r>
      <w:r w:rsidRPr="00DA2974">
        <w:rPr>
          <w:rFonts w:hint="eastAsia"/>
        </w:rPr>
        <w:t>transient voltage</w:t>
      </w:r>
      <w:r w:rsidRPr="00DA2974">
        <w:t xml:space="preserve"> interactions in </w:t>
      </w:r>
      <w:r w:rsidRPr="00DA2974">
        <w:rPr>
          <w:rFonts w:hint="eastAsia"/>
        </w:rPr>
        <w:t>MI</w:t>
      </w:r>
      <w:r w:rsidRPr="00DA2974">
        <w:t xml:space="preserve">HVDC systems into three distinct </w:t>
      </w:r>
      <w:bookmarkStart w:id="50" w:name="OLE_LINK27"/>
      <w:r w:rsidRPr="00DA2974">
        <w:t>stages</w:t>
      </w:r>
      <w:bookmarkEnd w:id="50"/>
      <w:r w:rsidRPr="00DA2974">
        <w:t xml:space="preserve"> according to </w:t>
      </w:r>
      <w:r w:rsidRPr="00DA2974">
        <w:rPr>
          <w:rFonts w:cs="Times New Roman"/>
        </w:rPr>
        <w:t>the time scale</w:t>
      </w:r>
      <w:r w:rsidRPr="00DA2974">
        <w:rPr>
          <w:rFonts w:hint="eastAsia"/>
        </w:rPr>
        <w:t xml:space="preserve">. </w:t>
      </w:r>
      <w:r w:rsidRPr="00DA2974">
        <w:t>B</w:t>
      </w:r>
      <w:r w:rsidRPr="00DA2974">
        <w:rPr>
          <w:rFonts w:hint="eastAsia"/>
        </w:rPr>
        <w:t xml:space="preserve">ecause of the dynamic elements involved </w:t>
      </w:r>
      <w:r w:rsidRPr="00DA2974">
        <w:t xml:space="preserve">at different stages </w:t>
      </w:r>
      <w:r w:rsidRPr="00DA2974">
        <w:rPr>
          <w:rFonts w:hint="eastAsia"/>
        </w:rPr>
        <w:t>are divers</w:t>
      </w:r>
      <w:r w:rsidRPr="00DA2974">
        <w:t>e</w:t>
      </w:r>
      <w:r w:rsidRPr="00DA2974">
        <w:rPr>
          <w:rFonts w:hint="eastAsia"/>
        </w:rPr>
        <w:t xml:space="preserve">, </w:t>
      </w:r>
      <w:r w:rsidRPr="00DA2974">
        <w:t xml:space="preserve">the </w:t>
      </w:r>
      <w:r w:rsidRPr="00DA2974">
        <w:rPr>
          <w:rFonts w:hint="eastAsia"/>
        </w:rPr>
        <w:t>system</w:t>
      </w:r>
      <w:r w:rsidRPr="00DA2974">
        <w:rPr>
          <w:rFonts w:hint="eastAsia"/>
          <w:b/>
          <w:bCs/>
        </w:rPr>
        <w:t xml:space="preserve"> </w:t>
      </w:r>
      <w:r w:rsidRPr="00DA2974">
        <w:rPr>
          <w:rFonts w:hint="eastAsia"/>
        </w:rPr>
        <w:t>power flows</w:t>
      </w:r>
      <w:r w:rsidRPr="00DA2974">
        <w:t xml:space="preserve"> exhibit distinct dynamic patterns. These patterns are elucidated via theoretical analyses,</w:t>
      </w:r>
      <w:r w:rsidRPr="00DA2974">
        <w:rPr>
          <w:rFonts w:hint="eastAsia"/>
        </w:rPr>
        <w:t xml:space="preserve"> </w:t>
      </w:r>
      <w:r w:rsidRPr="00DA2974">
        <w:t xml:space="preserve">quantification of </w:t>
      </w:r>
      <w:r w:rsidRPr="00DA2974">
        <w:rPr>
          <w:rFonts w:hint="eastAsia"/>
        </w:rPr>
        <w:t>the dynamic</w:t>
      </w:r>
      <w:r w:rsidRPr="00DA2974">
        <w:t xml:space="preserve"> processes,</w:t>
      </w:r>
      <w:r w:rsidRPr="00DA2974">
        <w:rPr>
          <w:rFonts w:hint="eastAsia"/>
        </w:rPr>
        <w:t xml:space="preserve"> and simulation</w:t>
      </w:r>
      <w:r w:rsidRPr="00DA2974">
        <w:t xml:space="preserve">. </w:t>
      </w:r>
    </w:p>
    <w:p w14:paraId="357346D7" w14:textId="1D19C638" w:rsidR="004469F0" w:rsidRPr="006B0ADD" w:rsidRDefault="00D329F4">
      <w:r>
        <w:rPr>
          <w:rFonts w:hint="eastAsia"/>
        </w:rPr>
        <w:t>In t</w:t>
      </w:r>
      <w:r>
        <w:t>his study,</w:t>
      </w:r>
      <w:r w:rsidR="00287332">
        <w:t xml:space="preserve"> the simulation results of </w:t>
      </w:r>
      <w:r w:rsidR="008D758D">
        <w:rPr>
          <w:rFonts w:hint="eastAsia"/>
        </w:rPr>
        <w:t>the</w:t>
      </w:r>
      <w:r w:rsidR="00287332">
        <w:t xml:space="preserve"> </w:t>
      </w:r>
      <w:r w:rsidR="002C1168">
        <w:t>p</w:t>
      </w:r>
      <w:r>
        <w:t xml:space="preserve">ower </w:t>
      </w:r>
      <w:r w:rsidR="002C1168">
        <w:t>g</w:t>
      </w:r>
      <w:r>
        <w:t>rid</w:t>
      </w:r>
      <w:r w:rsidR="00287332">
        <w:t xml:space="preserve"> on the PSA-BPA simulation platform</w:t>
      </w:r>
      <w:r>
        <w:rPr>
          <w:rFonts w:cs="Times New Roman"/>
        </w:rPr>
        <w:t xml:space="preserve"> were adopted.</w:t>
      </w:r>
      <w:r w:rsidR="00287332">
        <w:rPr>
          <w:rFonts w:cs="Times New Roman"/>
        </w:rPr>
        <w:t xml:space="preserve"> This example sets up </w:t>
      </w:r>
      <w:r w:rsidR="00287332">
        <w:rPr>
          <w:rFonts w:hint="eastAsia"/>
        </w:rPr>
        <w:t>s</w:t>
      </w:r>
      <w:r w:rsidR="00287332">
        <w:t>pecific</w:t>
      </w:r>
      <w:r w:rsidR="00287332">
        <w:rPr>
          <w:rFonts w:hint="eastAsia"/>
        </w:rPr>
        <w:t xml:space="preserve"> </w:t>
      </w:r>
      <w:r w:rsidR="00287332">
        <w:t xml:space="preserve">dynamic load configurations. </w:t>
      </w:r>
      <w:proofErr w:type="spellStart"/>
      <w:r w:rsidR="003A67F5">
        <w:t>Swj</w:t>
      </w:r>
      <w:proofErr w:type="spellEnd"/>
      <w:r w:rsidR="00287332">
        <w:t xml:space="preserve"> and </w:t>
      </w:r>
      <w:proofErr w:type="spellStart"/>
      <w:r w:rsidR="000F3B5E">
        <w:t>Scf</w:t>
      </w:r>
      <w:proofErr w:type="spellEnd"/>
      <w:r w:rsidR="00287332">
        <w:t xml:space="preserve"> are connected </w:t>
      </w:r>
      <w:r>
        <w:t>to</w:t>
      </w:r>
      <w:r w:rsidR="00287332">
        <w:t xml:space="preserve"> three </w:t>
      </w:r>
      <w:r>
        <w:t>230</w:t>
      </w:r>
      <w:r>
        <w:rPr>
          <w:rFonts w:cs="Times New Roman"/>
        </w:rPr>
        <w:t xml:space="preserve"> kV</w:t>
      </w:r>
      <w:r w:rsidR="00287332">
        <w:rPr>
          <w:rFonts w:cs="Times New Roman"/>
        </w:rPr>
        <w:t xml:space="preserve"> nodes, and each </w:t>
      </w:r>
      <w:r>
        <w:rPr>
          <w:rFonts w:cs="Times New Roman"/>
        </w:rPr>
        <w:t>230 kV</w:t>
      </w:r>
      <w:r w:rsidR="00287332">
        <w:rPr>
          <w:rFonts w:cs="Times New Roman"/>
        </w:rPr>
        <w:t xml:space="preserve"> node is connected </w:t>
      </w:r>
      <w:r>
        <w:t>to</w:t>
      </w:r>
      <w:r w:rsidR="00287332">
        <w:t xml:space="preserve"> three </w:t>
      </w:r>
      <w:r>
        <w:t>115</w:t>
      </w:r>
      <w:r>
        <w:rPr>
          <w:rFonts w:cs="Times New Roman"/>
        </w:rPr>
        <w:t xml:space="preserve"> kV</w:t>
      </w:r>
      <w:r w:rsidR="00287332">
        <w:rPr>
          <w:rFonts w:cs="Times New Roman"/>
        </w:rPr>
        <w:t xml:space="preserve"> nodes. </w:t>
      </w:r>
      <w:r>
        <w:t>A</w:t>
      </w:r>
      <w:r w:rsidR="00287332">
        <w:t xml:space="preserve"> schematic of</w:t>
      </w:r>
      <w:r>
        <w:t xml:space="preserve"> </w:t>
      </w:r>
      <w:r>
        <w:rPr>
          <w:rFonts w:cs="Times New Roman"/>
        </w:rPr>
        <w:t>the</w:t>
      </w:r>
      <w:r w:rsidR="00287332">
        <w:t xml:space="preserve"> </w:t>
      </w:r>
      <w:r w:rsidR="00287332">
        <w:rPr>
          <w:rFonts w:cs="Times New Roman"/>
        </w:rPr>
        <w:t>line connection is shown in</w:t>
      </w:r>
      <w:r w:rsidR="00287332">
        <w:rPr>
          <w:color w:val="0000FF"/>
        </w:rPr>
        <w:t xml:space="preserve"> </w:t>
      </w:r>
      <w:r w:rsidR="00287332">
        <w:rPr>
          <w:color w:val="0000FF"/>
        </w:rPr>
        <w:fldChar w:fldCharType="begin"/>
      </w:r>
      <w:r w:rsidR="00287332">
        <w:rPr>
          <w:color w:val="0000FF"/>
        </w:rPr>
        <w:instrText xml:space="preserve"> REF _Ref195172224 \h </w:instrText>
      </w:r>
      <w:r w:rsidR="00287332">
        <w:rPr>
          <w:color w:val="0000FF"/>
        </w:rPr>
      </w:r>
      <w:r w:rsidR="00287332">
        <w:rPr>
          <w:color w:val="0000FF"/>
        </w:rPr>
        <w:fldChar w:fldCharType="separate"/>
      </w:r>
      <w:r w:rsidR="00347C29">
        <w:rPr>
          <w:b/>
          <w:bCs/>
        </w:rPr>
        <w:t xml:space="preserve">FIGURE </w:t>
      </w:r>
      <w:r w:rsidR="00347C29">
        <w:rPr>
          <w:b/>
          <w:bCs/>
          <w:noProof/>
        </w:rPr>
        <w:t>7</w:t>
      </w:r>
      <w:r w:rsidR="00287332">
        <w:rPr>
          <w:color w:val="0000FF"/>
        </w:rPr>
        <w:fldChar w:fldCharType="end"/>
      </w:r>
      <w:r w:rsidR="00287332">
        <w:t>.</w:t>
      </w:r>
      <w:r w:rsidR="00287332">
        <w:rPr>
          <w:rFonts w:hint="eastAsia"/>
        </w:rPr>
        <w:t xml:space="preserve"> </w:t>
      </w:r>
      <w:r w:rsidR="00287332">
        <w:t xml:space="preserve">In this </w:t>
      </w:r>
      <w:r w:rsidR="00287332">
        <w:rPr>
          <w:rFonts w:hint="eastAsia"/>
        </w:rPr>
        <w:t>case</w:t>
      </w:r>
      <w:r w:rsidR="00287332">
        <w:t xml:space="preserve">, </w:t>
      </w:r>
      <w:r>
        <w:t>a</w:t>
      </w:r>
      <w:r w:rsidR="00287332">
        <w:t xml:space="preserve"> three-phase metallic short circuit </w:t>
      </w:r>
      <w:r>
        <w:t>occurred</w:t>
      </w:r>
      <w:r w:rsidR="00287332">
        <w:t xml:space="preserve"> near the converter bus at 2 </w:t>
      </w:r>
      <w:r>
        <w:t>s</w:t>
      </w:r>
      <w:r w:rsidR="00287332">
        <w:t xml:space="preserve">, and the fault </w:t>
      </w:r>
      <w:r>
        <w:t>was</w:t>
      </w:r>
      <w:r w:rsidR="00287332">
        <w:t xml:space="preserve"> cleared at 2.1 </w:t>
      </w:r>
      <w:r>
        <w:t>s</w:t>
      </w:r>
      <w:r w:rsidR="00287332">
        <w:t xml:space="preserve">. According to the simulation results, it can be </w:t>
      </w:r>
      <w:r w:rsidR="00307456">
        <w:t>observed</w:t>
      </w:r>
      <w:r w:rsidR="00287332">
        <w:t xml:space="preserve"> that the two </w:t>
      </w:r>
      <w:r w:rsidR="00287332">
        <w:rPr>
          <w:rFonts w:hint="eastAsia"/>
        </w:rPr>
        <w:t>HV</w:t>
      </w:r>
      <w:r w:rsidR="00287332">
        <w:t xml:space="preserve">DC </w:t>
      </w:r>
      <w:r w:rsidR="00287332">
        <w:rPr>
          <w:rFonts w:hint="eastAsia"/>
        </w:rPr>
        <w:t>systems</w:t>
      </w:r>
      <w:r w:rsidR="00287332">
        <w:t xml:space="preserve"> </w:t>
      </w:r>
      <w:r w:rsidR="003F45C7">
        <w:t>experienced</w:t>
      </w:r>
      <w:r>
        <w:rPr>
          <w:rFonts w:hint="eastAsia"/>
        </w:rPr>
        <w:t xml:space="preserve"> </w:t>
      </w:r>
      <w:r>
        <w:t>commutation</w:t>
      </w:r>
      <w:r w:rsidR="00287332">
        <w:t xml:space="preserve"> fail</w:t>
      </w:r>
      <w:r w:rsidR="00287332">
        <w:rPr>
          <w:rFonts w:hint="eastAsia"/>
        </w:rPr>
        <w:t>ure</w:t>
      </w:r>
      <w:r w:rsidR="00287332">
        <w:t xml:space="preserve"> successively</w:t>
      </w:r>
      <w:r w:rsidR="00287332">
        <w:rPr>
          <w:rFonts w:hint="eastAsia"/>
        </w:rPr>
        <w:t xml:space="preserve"> during the fault</w:t>
      </w:r>
      <w:r w:rsidR="00287332">
        <w:t xml:space="preserve"> at 2 </w:t>
      </w:r>
      <w:r>
        <w:t>s</w:t>
      </w:r>
      <w:r w:rsidR="00287332">
        <w:t xml:space="preserve"> and recovered at 2.05 </w:t>
      </w:r>
      <w:r>
        <w:t>s</w:t>
      </w:r>
      <w:r w:rsidR="00287332">
        <w:t>.</w:t>
      </w:r>
      <w:r w:rsidR="001271EE">
        <w:rPr>
          <w:rFonts w:hint="eastAsia"/>
        </w:rPr>
        <w:t xml:space="preserve"> </w:t>
      </w:r>
      <w:r w:rsidR="006B0ADD">
        <w:rPr>
          <w:rFonts w:hint="eastAsia"/>
        </w:rPr>
        <w:t xml:space="preserve">The distance between the fault and the weak area near </w:t>
      </w:r>
      <w:proofErr w:type="spellStart"/>
      <w:r w:rsidR="006B0ADD">
        <w:rPr>
          <w:rFonts w:hint="eastAsia"/>
        </w:rPr>
        <w:t>Swj</w:t>
      </w:r>
      <w:proofErr w:type="spellEnd"/>
      <w:r w:rsidR="006B0ADD">
        <w:rPr>
          <w:rFonts w:hint="eastAsia"/>
        </w:rPr>
        <w:t xml:space="preserve"> and </w:t>
      </w:r>
      <w:proofErr w:type="spellStart"/>
      <w:r w:rsidR="006B0ADD">
        <w:rPr>
          <w:rFonts w:hint="eastAsia"/>
        </w:rPr>
        <w:t>Scf</w:t>
      </w:r>
      <w:proofErr w:type="spellEnd"/>
      <w:r w:rsidR="006B0ADD">
        <w:rPr>
          <w:rFonts w:hint="eastAsia"/>
        </w:rPr>
        <w:t xml:space="preserve"> is </w:t>
      </w:r>
      <w:r w:rsidR="006B0ADD" w:rsidRPr="006B0ADD">
        <w:t>approximately</w:t>
      </w:r>
      <w:r w:rsidR="006B0ADD">
        <w:rPr>
          <w:rFonts w:hint="eastAsia"/>
        </w:rPr>
        <w:t xml:space="preserve"> 100 km.</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12"/>
        <w:gridCol w:w="3210"/>
      </w:tblGrid>
      <w:tr w:rsidR="00685079" w14:paraId="1CC196BE" w14:textId="77777777">
        <w:tc>
          <w:tcPr>
            <w:tcW w:w="3209" w:type="dxa"/>
          </w:tcPr>
          <w:p w14:paraId="2271668C" w14:textId="77777777" w:rsidR="004469F0" w:rsidRDefault="00287332">
            <w:pPr>
              <w:pStyle w:val="EndNoteBibliography"/>
              <w:ind w:firstLine="0"/>
              <w:jc w:val="center"/>
              <w:rPr>
                <w:kern w:val="0"/>
                <w:szCs w:val="20"/>
              </w:rPr>
            </w:pPr>
            <w:r>
              <w:rPr>
                <w:noProof/>
                <w:kern w:val="0"/>
                <w:szCs w:val="20"/>
              </w:rPr>
              <w:lastRenderedPageBreak/>
              <w:drawing>
                <wp:inline distT="0" distB="0" distL="0" distR="0" wp14:anchorId="3EB6A786" wp14:editId="004582D2">
                  <wp:extent cx="1867535" cy="1558925"/>
                  <wp:effectExtent l="0" t="0" r="0" b="3175"/>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196" cstate="print">
                            <a:extLst>
                              <a:ext uri="{28A0092B-C50C-407E-A947-70E740481C1C}">
                                <a14:useLocalDpi xmlns:a14="http://schemas.microsoft.com/office/drawing/2010/main" val="0"/>
                              </a:ext>
                            </a:extLst>
                          </a:blip>
                          <a:srcRect l="7301" r="4130" b="3298"/>
                          <a:stretch>
                            <a:fillRect/>
                          </a:stretch>
                        </pic:blipFill>
                        <pic:spPr>
                          <a:xfrm>
                            <a:off x="0" y="0"/>
                            <a:ext cx="1884121" cy="1572808"/>
                          </a:xfrm>
                          <a:prstGeom prst="rect">
                            <a:avLst/>
                          </a:prstGeom>
                        </pic:spPr>
                      </pic:pic>
                    </a:graphicData>
                  </a:graphic>
                </wp:inline>
              </w:drawing>
            </w:r>
          </w:p>
        </w:tc>
        <w:tc>
          <w:tcPr>
            <w:tcW w:w="3209" w:type="dxa"/>
          </w:tcPr>
          <w:p w14:paraId="7377C46D" w14:textId="77777777" w:rsidR="004469F0" w:rsidRDefault="00287332">
            <w:pPr>
              <w:pStyle w:val="EndNoteBibliography"/>
              <w:ind w:firstLine="0"/>
              <w:jc w:val="center"/>
              <w:rPr>
                <w:kern w:val="0"/>
                <w:szCs w:val="20"/>
              </w:rPr>
            </w:pPr>
            <w:r>
              <w:rPr>
                <w:noProof/>
                <w:kern w:val="0"/>
                <w:szCs w:val="20"/>
              </w:rPr>
              <w:drawing>
                <wp:inline distT="0" distB="0" distL="0" distR="0" wp14:anchorId="05B85C2E" wp14:editId="0CB4F26F">
                  <wp:extent cx="1902460" cy="1552575"/>
                  <wp:effectExtent l="0" t="0" r="0" b="9525"/>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197" cstate="print">
                            <a:extLst>
                              <a:ext uri="{28A0092B-C50C-407E-A947-70E740481C1C}">
                                <a14:useLocalDpi xmlns:a14="http://schemas.microsoft.com/office/drawing/2010/main" val="0"/>
                              </a:ext>
                            </a:extLst>
                          </a:blip>
                          <a:srcRect l="7255" t="2139" r="3697" b="2126"/>
                          <a:stretch>
                            <a:fillRect/>
                          </a:stretch>
                        </pic:blipFill>
                        <pic:spPr>
                          <a:xfrm>
                            <a:off x="0" y="0"/>
                            <a:ext cx="1922180" cy="1568676"/>
                          </a:xfrm>
                          <a:prstGeom prst="rect">
                            <a:avLst/>
                          </a:prstGeom>
                        </pic:spPr>
                      </pic:pic>
                    </a:graphicData>
                  </a:graphic>
                </wp:inline>
              </w:drawing>
            </w:r>
          </w:p>
        </w:tc>
        <w:tc>
          <w:tcPr>
            <w:tcW w:w="3210" w:type="dxa"/>
          </w:tcPr>
          <w:p w14:paraId="54B772F2" w14:textId="77777777" w:rsidR="004469F0" w:rsidRDefault="00287332">
            <w:pPr>
              <w:pStyle w:val="EndNoteBibliography"/>
              <w:ind w:firstLine="0"/>
              <w:jc w:val="center"/>
              <w:rPr>
                <w:kern w:val="0"/>
                <w:szCs w:val="20"/>
              </w:rPr>
            </w:pPr>
            <w:r>
              <w:rPr>
                <w:noProof/>
                <w:kern w:val="0"/>
                <w:szCs w:val="20"/>
              </w:rPr>
              <w:drawing>
                <wp:inline distT="0" distB="0" distL="0" distR="0" wp14:anchorId="14C54422" wp14:editId="6ED39BA9">
                  <wp:extent cx="1811020" cy="1524000"/>
                  <wp:effectExtent l="0" t="0" r="0" b="0"/>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198" cstate="print">
                            <a:extLst>
                              <a:ext uri="{28A0092B-C50C-407E-A947-70E740481C1C}">
                                <a14:useLocalDpi xmlns:a14="http://schemas.microsoft.com/office/drawing/2010/main" val="0"/>
                              </a:ext>
                            </a:extLst>
                          </a:blip>
                          <a:srcRect l="7887" t="2474" r="5507" b="2463"/>
                          <a:stretch>
                            <a:fillRect/>
                          </a:stretch>
                        </pic:blipFill>
                        <pic:spPr>
                          <a:xfrm>
                            <a:off x="0" y="0"/>
                            <a:ext cx="1818874" cy="1530418"/>
                          </a:xfrm>
                          <a:prstGeom prst="rect">
                            <a:avLst/>
                          </a:prstGeom>
                        </pic:spPr>
                      </pic:pic>
                    </a:graphicData>
                  </a:graphic>
                </wp:inline>
              </w:drawing>
            </w:r>
          </w:p>
        </w:tc>
      </w:tr>
      <w:tr w:rsidR="00685079" w14:paraId="163B0C11" w14:textId="77777777">
        <w:tc>
          <w:tcPr>
            <w:tcW w:w="3209" w:type="dxa"/>
          </w:tcPr>
          <w:p w14:paraId="49C0AEEB" w14:textId="77777777" w:rsidR="004469F0" w:rsidRDefault="00287332">
            <w:pPr>
              <w:pStyle w:val="EndNoteBibliography"/>
              <w:ind w:firstLine="0"/>
              <w:jc w:val="center"/>
              <w:rPr>
                <w:kern w:val="0"/>
                <w:szCs w:val="20"/>
              </w:rPr>
            </w:pPr>
            <w:r>
              <w:rPr>
                <w:spacing w:val="10"/>
                <w:kern w:val="0"/>
                <w:szCs w:val="20"/>
                <w:lang w:bidi="ar"/>
              </w:rPr>
              <w:t>(a) t=2s</w:t>
            </w:r>
          </w:p>
        </w:tc>
        <w:tc>
          <w:tcPr>
            <w:tcW w:w="3209" w:type="dxa"/>
          </w:tcPr>
          <w:p w14:paraId="00035A8C" w14:textId="77777777" w:rsidR="004469F0" w:rsidRDefault="00287332">
            <w:pPr>
              <w:pStyle w:val="EndNoteBibliography"/>
              <w:ind w:firstLine="0"/>
              <w:jc w:val="center"/>
              <w:rPr>
                <w:kern w:val="0"/>
                <w:szCs w:val="20"/>
              </w:rPr>
            </w:pPr>
            <w:r>
              <w:rPr>
                <w:kern w:val="0"/>
                <w:szCs w:val="20"/>
              </w:rPr>
              <w:t>(</w:t>
            </w:r>
            <w:r>
              <w:rPr>
                <w:rFonts w:hint="eastAsia"/>
                <w:kern w:val="0"/>
                <w:szCs w:val="20"/>
              </w:rPr>
              <w:t>b</w:t>
            </w:r>
            <w:r>
              <w:rPr>
                <w:kern w:val="0"/>
                <w:szCs w:val="20"/>
              </w:rPr>
              <w:t>) t=2.1s</w:t>
            </w:r>
          </w:p>
        </w:tc>
        <w:tc>
          <w:tcPr>
            <w:tcW w:w="3210" w:type="dxa"/>
          </w:tcPr>
          <w:p w14:paraId="1BB552ED" w14:textId="77777777" w:rsidR="004469F0" w:rsidRDefault="00287332">
            <w:pPr>
              <w:pStyle w:val="EndNoteBibliography"/>
              <w:ind w:firstLine="0"/>
              <w:jc w:val="center"/>
              <w:rPr>
                <w:kern w:val="0"/>
                <w:szCs w:val="20"/>
              </w:rPr>
            </w:pPr>
            <w:r>
              <w:rPr>
                <w:kern w:val="0"/>
                <w:szCs w:val="20"/>
              </w:rPr>
              <w:t>(</w:t>
            </w:r>
            <w:r>
              <w:rPr>
                <w:rFonts w:hint="eastAsia"/>
                <w:kern w:val="0"/>
                <w:szCs w:val="20"/>
              </w:rPr>
              <w:t>c</w:t>
            </w:r>
            <w:r>
              <w:rPr>
                <w:kern w:val="0"/>
                <w:szCs w:val="20"/>
              </w:rPr>
              <w:t>) t=5.4s</w:t>
            </w:r>
          </w:p>
        </w:tc>
      </w:tr>
      <w:tr w:rsidR="00685079" w14:paraId="36939120" w14:textId="77777777">
        <w:tc>
          <w:tcPr>
            <w:tcW w:w="9628" w:type="dxa"/>
            <w:gridSpan w:val="3"/>
          </w:tcPr>
          <w:p w14:paraId="724AB1CA" w14:textId="74538059" w:rsidR="004469F0" w:rsidRDefault="00287332">
            <w:pPr>
              <w:pStyle w:val="a3"/>
              <w:jc w:val="center"/>
              <w:rPr>
                <w:kern w:val="0"/>
              </w:rPr>
            </w:pPr>
            <w:bookmarkStart w:id="51" w:name="_Ref195172202"/>
            <w:bookmarkStart w:id="52" w:name="_Ref194674081"/>
            <w:r>
              <w:rPr>
                <w:b/>
                <w:bCs/>
                <w:kern w:val="0"/>
              </w:rPr>
              <w:t xml:space="preserve">FIGURE </w:t>
            </w:r>
            <w:r>
              <w:rPr>
                <w:b/>
                <w:bCs/>
                <w:kern w:val="0"/>
              </w:rPr>
              <w:fldChar w:fldCharType="begin"/>
            </w:r>
            <w:r>
              <w:rPr>
                <w:b/>
                <w:bCs/>
                <w:kern w:val="0"/>
              </w:rPr>
              <w:instrText xml:space="preserve"> SEQ FIGURE \* ARABIC </w:instrText>
            </w:r>
            <w:r>
              <w:rPr>
                <w:b/>
                <w:bCs/>
                <w:kern w:val="0"/>
              </w:rPr>
              <w:fldChar w:fldCharType="separate"/>
            </w:r>
            <w:r w:rsidR="00347C29">
              <w:rPr>
                <w:b/>
                <w:bCs/>
                <w:noProof/>
                <w:kern w:val="0"/>
              </w:rPr>
              <w:t>8</w:t>
            </w:r>
            <w:r>
              <w:rPr>
                <w:b/>
                <w:bCs/>
                <w:kern w:val="0"/>
              </w:rPr>
              <w:fldChar w:fldCharType="end"/>
            </w:r>
            <w:bookmarkEnd w:id="51"/>
            <w:r>
              <w:rPr>
                <w:b/>
                <w:bCs/>
                <w:kern w:val="0"/>
              </w:rPr>
              <w:t xml:space="preserve"> |</w:t>
            </w:r>
            <w:r>
              <w:rPr>
                <w:kern w:val="0"/>
              </w:rPr>
              <w:t xml:space="preserve"> Visualization of contour animation for </w:t>
            </w:r>
            <w:r>
              <w:rPr>
                <w:rFonts w:hint="eastAsia"/>
                <w:kern w:val="0"/>
              </w:rPr>
              <w:t>transient</w:t>
            </w:r>
            <w:r>
              <w:rPr>
                <w:kern w:val="0"/>
              </w:rPr>
              <w:t xml:space="preserve"> voltage variations in the power </w:t>
            </w:r>
            <w:r>
              <w:rPr>
                <w:rFonts w:hint="eastAsia"/>
                <w:kern w:val="0"/>
              </w:rPr>
              <w:t>system</w:t>
            </w:r>
            <w:r>
              <w:rPr>
                <w:kern w:val="0"/>
              </w:rPr>
              <w:t>.</w:t>
            </w:r>
            <w:bookmarkEnd w:id="52"/>
          </w:p>
        </w:tc>
      </w:tr>
    </w:tbl>
    <w:p w14:paraId="0879C1B8" w14:textId="67DC6E52" w:rsidR="004469F0" w:rsidRDefault="00FD1DC3">
      <w:pPr>
        <w:pStyle w:val="EndNoteBibliography"/>
        <w:keepNext/>
        <w:ind w:firstLine="0"/>
        <w:jc w:val="center"/>
      </w:pPr>
      <w:r>
        <w:rPr>
          <w:noProof/>
        </w:rPr>
        <w:drawing>
          <wp:inline distT="0" distB="0" distL="0" distR="0" wp14:anchorId="072758F1" wp14:editId="62FDC4A8">
            <wp:extent cx="4020062" cy="2126886"/>
            <wp:effectExtent l="0" t="0" r="0" b="6985"/>
            <wp:docPr id="902969235"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r>
        <w:rPr>
          <w:noProof/>
        </w:rPr>
        <w:t xml:space="preserve"> </w:t>
      </w:r>
    </w:p>
    <w:p w14:paraId="42096185" w14:textId="3FD29046" w:rsidR="004469F0" w:rsidRDefault="00287332">
      <w:pPr>
        <w:pStyle w:val="a3"/>
        <w:jc w:val="center"/>
      </w:pPr>
      <w:bookmarkStart w:id="53" w:name="_Ref195172181"/>
      <w:bookmarkStart w:id="54" w:name="_Ref194674168"/>
      <w:r>
        <w:rPr>
          <w:b/>
          <w:bCs/>
        </w:rPr>
        <w:t xml:space="preserve">FIGURE </w:t>
      </w:r>
      <w:r>
        <w:rPr>
          <w:b/>
          <w:bCs/>
        </w:rPr>
        <w:fldChar w:fldCharType="begin"/>
      </w:r>
      <w:r>
        <w:rPr>
          <w:b/>
          <w:bCs/>
        </w:rPr>
        <w:instrText xml:space="preserve"> SEQ FIGURE \* ARABIC </w:instrText>
      </w:r>
      <w:r>
        <w:rPr>
          <w:b/>
          <w:bCs/>
        </w:rPr>
        <w:fldChar w:fldCharType="separate"/>
      </w:r>
      <w:r w:rsidR="00347C29">
        <w:rPr>
          <w:b/>
          <w:bCs/>
          <w:noProof/>
        </w:rPr>
        <w:t>9</w:t>
      </w:r>
      <w:r>
        <w:rPr>
          <w:b/>
          <w:bCs/>
        </w:rPr>
        <w:fldChar w:fldCharType="end"/>
      </w:r>
      <w:bookmarkEnd w:id="53"/>
      <w:r>
        <w:rPr>
          <w:b/>
          <w:bCs/>
        </w:rPr>
        <w:t xml:space="preserve"> | </w:t>
      </w:r>
      <w:r w:rsidRPr="00DA2974">
        <w:t xml:space="preserve">Voltage curves </w:t>
      </w:r>
      <w:r w:rsidRPr="00DA2974">
        <w:rPr>
          <w:rFonts w:hint="eastAsia"/>
        </w:rPr>
        <w:t>of weak</w:t>
      </w:r>
      <w:r w:rsidRPr="00DA2974">
        <w:t xml:space="preserve"> areas</w:t>
      </w:r>
      <w:r w:rsidRPr="00DA2974">
        <w:rPr>
          <w:rFonts w:hint="eastAsia"/>
        </w:rPr>
        <w:t xml:space="preserve"> with particular </w:t>
      </w:r>
      <w:r w:rsidRPr="00DA2974">
        <w:t>monitoring.</w:t>
      </w:r>
      <w:bookmarkEnd w:id="54"/>
    </w:p>
    <w:p w14:paraId="7CEF1590" w14:textId="3611AC67" w:rsidR="004469F0" w:rsidRDefault="00287332">
      <w:r>
        <w:rPr>
          <w:color w:val="0000FF"/>
        </w:rPr>
        <w:fldChar w:fldCharType="begin"/>
      </w:r>
      <w:r>
        <w:rPr>
          <w:color w:val="0000FF"/>
        </w:rPr>
        <w:instrText xml:space="preserve"> REF _Ref195172202 \h </w:instrText>
      </w:r>
      <w:r>
        <w:rPr>
          <w:color w:val="0000FF"/>
        </w:rPr>
      </w:r>
      <w:r>
        <w:rPr>
          <w:color w:val="0000FF"/>
        </w:rPr>
        <w:fldChar w:fldCharType="separate"/>
      </w:r>
      <w:r w:rsidR="00347C29">
        <w:rPr>
          <w:b/>
          <w:bCs/>
          <w:kern w:val="0"/>
        </w:rPr>
        <w:t xml:space="preserve">FIGURE </w:t>
      </w:r>
      <w:r w:rsidR="00347C29">
        <w:rPr>
          <w:b/>
          <w:bCs/>
          <w:noProof/>
          <w:kern w:val="0"/>
        </w:rPr>
        <w:t>8</w:t>
      </w:r>
      <w:r>
        <w:rPr>
          <w:color w:val="0000FF"/>
        </w:rPr>
        <w:fldChar w:fldCharType="end"/>
      </w:r>
      <w:r>
        <w:rPr>
          <w:color w:val="0000FF"/>
        </w:rPr>
        <w:t xml:space="preserve"> </w:t>
      </w:r>
      <w:r>
        <w:t xml:space="preserve">shows voltage </w:t>
      </w:r>
      <w:r w:rsidR="00D329F4">
        <w:t>visualization</w:t>
      </w:r>
      <w:r w:rsidR="00D329F4">
        <w:rPr>
          <w:rFonts w:cs="Times New Roman"/>
        </w:rPr>
        <w:t>s</w:t>
      </w:r>
      <w:r>
        <w:rPr>
          <w:rFonts w:cs="Times New Roman"/>
        </w:rPr>
        <w:t xml:space="preserve"> from 2 to 5.4 </w:t>
      </w:r>
      <w:r w:rsidR="00D329F4">
        <w:rPr>
          <w:rFonts w:cs="Times New Roman"/>
        </w:rPr>
        <w:t>s</w:t>
      </w:r>
      <w:r>
        <w:rPr>
          <w:rFonts w:cs="Times New Roman"/>
        </w:rPr>
        <w:t xml:space="preserve">. </w:t>
      </w:r>
      <w:r>
        <w:rPr>
          <w:rFonts w:hint="eastAsia"/>
        </w:rPr>
        <w:t>T</w:t>
      </w:r>
      <w:r>
        <w:t xml:space="preserve">he instantaneous voltage drops when </w:t>
      </w:r>
      <w:r w:rsidR="00D329F4">
        <w:t>a</w:t>
      </w:r>
      <w:r>
        <w:t xml:space="preserve"> fault occurs</w:t>
      </w:r>
      <w:r>
        <w:rPr>
          <w:rFonts w:cs="Times New Roman"/>
        </w:rPr>
        <w:t xml:space="preserve"> </w:t>
      </w:r>
      <w:r w:rsidR="00D329F4">
        <w:rPr>
          <w:rFonts w:cs="Times New Roman"/>
        </w:rPr>
        <w:t>caus</w:t>
      </w:r>
      <w:r w:rsidR="00D329F4">
        <w:t>e</w:t>
      </w:r>
      <w:r w:rsidR="00307456">
        <w:t>d</w:t>
      </w:r>
      <w:r>
        <w:t xml:space="preserve"> the commutation </w:t>
      </w:r>
      <w:r>
        <w:rPr>
          <w:rFonts w:hint="eastAsia"/>
        </w:rPr>
        <w:t>failure</w:t>
      </w:r>
      <w:r>
        <w:t xml:space="preserve"> of </w:t>
      </w:r>
      <w:r w:rsidR="00D329F4">
        <w:rPr>
          <w:rFonts w:cs="Times New Roman"/>
        </w:rPr>
        <w:t xml:space="preserve">the </w:t>
      </w:r>
      <w:r>
        <w:rPr>
          <w:rFonts w:hint="eastAsia"/>
        </w:rPr>
        <w:t>two HV</w:t>
      </w:r>
      <w:r>
        <w:t xml:space="preserve">DC lines near </w:t>
      </w:r>
      <w:r w:rsidR="00DB7C5A">
        <w:rPr>
          <w:rFonts w:hint="eastAsia"/>
        </w:rPr>
        <w:t>the fault</w:t>
      </w:r>
      <w:r>
        <w:t>. The instantaneous effects of fault, commutation failure</w:t>
      </w:r>
      <w:r w:rsidR="00D329F4">
        <w:rPr>
          <w:rFonts w:cs="Times New Roman"/>
        </w:rPr>
        <w:t>,</w:t>
      </w:r>
      <w:r>
        <w:rPr>
          <w:rFonts w:cs="Times New Roman"/>
        </w:rPr>
        <w:t xml:space="preserve"> and recovery on the </w:t>
      </w:r>
      <w:r>
        <w:rPr>
          <w:rFonts w:hint="eastAsia"/>
        </w:rPr>
        <w:t>STVS</w:t>
      </w:r>
      <w:r>
        <w:t xml:space="preserve"> of the </w:t>
      </w:r>
      <w:r>
        <w:rPr>
          <w:rFonts w:hint="eastAsia"/>
        </w:rPr>
        <w:t>MIHVDC</w:t>
      </w:r>
      <w:r>
        <w:t xml:space="preserve"> system </w:t>
      </w:r>
      <w:r w:rsidR="00D329F4">
        <w:t>prove</w:t>
      </w:r>
      <w:r w:rsidR="00D329F4">
        <w:rPr>
          <w:rFonts w:cs="Times New Roman"/>
        </w:rPr>
        <w:t>d</w:t>
      </w:r>
      <w:r>
        <w:rPr>
          <w:rFonts w:cs="Times New Roman"/>
        </w:rPr>
        <w:t xml:space="preserve"> the existence of </w:t>
      </w:r>
      <w:r w:rsidR="00D329F4">
        <w:rPr>
          <w:rFonts w:cs="Times New Roman"/>
        </w:rPr>
        <w:t xml:space="preserve">an </w:t>
      </w:r>
      <w:r>
        <w:rPr>
          <w:rFonts w:cs="Times New Roman"/>
        </w:rPr>
        <w:t>electrical circuit interaction process</w:t>
      </w:r>
      <w:r>
        <w:rPr>
          <w:rFonts w:hint="eastAsia"/>
        </w:rPr>
        <w:t xml:space="preserve"> within </w:t>
      </w:r>
      <w:r w:rsidR="00D329F4">
        <w:rPr>
          <w:rFonts w:hint="eastAsia"/>
        </w:rPr>
        <w:t>10</w:t>
      </w:r>
      <w:r w:rsidR="00307456">
        <w:t xml:space="preserve"> </w:t>
      </w:r>
      <w:proofErr w:type="spellStart"/>
      <w:r w:rsidR="00D329F4">
        <w:rPr>
          <w:rFonts w:hint="eastAsia"/>
        </w:rPr>
        <w:t>ms</w:t>
      </w:r>
      <w:r>
        <w:t>.</w:t>
      </w:r>
      <w:proofErr w:type="spellEnd"/>
      <w:r>
        <w:t xml:space="preserve"> The voltage visualization results from 2.1 to 5.4 </w:t>
      </w:r>
      <w:r w:rsidR="00D329F4">
        <w:t>s</w:t>
      </w:r>
      <w:r>
        <w:t xml:space="preserve"> show that the system voltage generally recovers to more than 0.</w:t>
      </w:r>
      <w:r w:rsidR="00D329F4">
        <w:t>85</w:t>
      </w:r>
      <w:r w:rsidR="00307456">
        <w:t xml:space="preserve"> </w:t>
      </w:r>
      <w:proofErr w:type="spellStart"/>
      <w:r w:rsidR="00D329F4">
        <w:t>pu</w:t>
      </w:r>
      <w:proofErr w:type="spellEnd"/>
      <w:r>
        <w:t xml:space="preserve"> through the interactive process of reactive power dynamic regulation after fault recovery. However, </w:t>
      </w:r>
      <w:r w:rsidR="00D329F4">
        <w:t>owing</w:t>
      </w:r>
      <w:r>
        <w:t xml:space="preserve"> to the development of voltage instability in </w:t>
      </w:r>
      <w:r w:rsidR="00D329F4">
        <w:rPr>
          <w:rFonts w:cs="Times New Roman"/>
        </w:rPr>
        <w:t xml:space="preserve">the </w:t>
      </w:r>
      <w:r w:rsidR="00E81292">
        <w:rPr>
          <w:rFonts w:cs="Times New Roman" w:hint="eastAsia"/>
        </w:rPr>
        <w:t>weak</w:t>
      </w:r>
      <w:r>
        <w:rPr>
          <w:rFonts w:cs="Times New Roman"/>
        </w:rPr>
        <w:t xml:space="preserve"> area, the voltage in </w:t>
      </w:r>
      <w:r w:rsidR="00466108">
        <w:rPr>
          <w:rFonts w:cs="Times New Roman" w:hint="eastAsia"/>
        </w:rPr>
        <w:t xml:space="preserve">fault area </w:t>
      </w:r>
      <w:r w:rsidR="00D329F4">
        <w:t>decreased.</w:t>
      </w:r>
      <w:r>
        <w:t xml:space="preserve"> This leads to more serious </w:t>
      </w:r>
      <w:r>
        <w:rPr>
          <w:rFonts w:hint="eastAsia"/>
        </w:rPr>
        <w:t>HV</w:t>
      </w:r>
      <w:r>
        <w:t xml:space="preserve">DC commutation failures, which eventually develop into more </w:t>
      </w:r>
      <w:r w:rsidR="00D329F4">
        <w:t>severe</w:t>
      </w:r>
      <w:r>
        <w:t xml:space="preserve"> </w:t>
      </w:r>
      <w:r>
        <w:rPr>
          <w:rFonts w:hint="eastAsia"/>
        </w:rPr>
        <w:t>transient</w:t>
      </w:r>
      <w:r>
        <w:t xml:space="preserve"> voltage </w:t>
      </w:r>
      <w:r w:rsidR="00D329F4">
        <w:t>instabilities</w:t>
      </w:r>
      <w:r>
        <w:t>.</w:t>
      </w:r>
    </w:p>
    <w:p w14:paraId="7B1B24E1" w14:textId="229316DF" w:rsidR="004469F0" w:rsidRDefault="00D329F4">
      <w:r>
        <w:t>According to</w:t>
      </w:r>
      <w:r w:rsidR="00287332">
        <w:t xml:space="preserve"> the BPA data and voltage curve of the</w:t>
      </w:r>
      <w:r w:rsidR="00287332">
        <w:rPr>
          <w:rFonts w:hint="eastAsia"/>
        </w:rPr>
        <w:t xml:space="preserve"> weak</w:t>
      </w:r>
      <w:r w:rsidR="00287332">
        <w:t xml:space="preserve"> areas in </w:t>
      </w:r>
      <w:r w:rsidR="00287332">
        <w:rPr>
          <w:color w:val="0000FF"/>
        </w:rPr>
        <w:fldChar w:fldCharType="begin"/>
      </w:r>
      <w:r w:rsidR="00287332">
        <w:rPr>
          <w:color w:val="0000FF"/>
        </w:rPr>
        <w:instrText xml:space="preserve"> REF _Ref195172181 \h </w:instrText>
      </w:r>
      <w:r w:rsidR="00287332">
        <w:rPr>
          <w:color w:val="0000FF"/>
        </w:rPr>
      </w:r>
      <w:r w:rsidR="00287332">
        <w:rPr>
          <w:color w:val="0000FF"/>
        </w:rPr>
        <w:fldChar w:fldCharType="separate"/>
      </w:r>
      <w:r w:rsidR="00347C29">
        <w:rPr>
          <w:b/>
          <w:bCs/>
        </w:rPr>
        <w:t xml:space="preserve">FIGURE </w:t>
      </w:r>
      <w:r w:rsidR="00347C29">
        <w:rPr>
          <w:b/>
          <w:bCs/>
          <w:noProof/>
        </w:rPr>
        <w:t>9</w:t>
      </w:r>
      <w:r w:rsidR="00287332">
        <w:rPr>
          <w:color w:val="0000FF"/>
        </w:rPr>
        <w:fldChar w:fldCharType="end"/>
      </w:r>
      <w:r w:rsidR="00287332">
        <w:t xml:space="preserve">, after 3 </w:t>
      </w:r>
      <w:r>
        <w:t>s</w:t>
      </w:r>
      <w:r w:rsidR="00287332">
        <w:rPr>
          <w:rFonts w:hint="eastAsia"/>
        </w:rPr>
        <w:t xml:space="preserve"> of fault clearance</w:t>
      </w:r>
      <w:r w:rsidR="00287332">
        <w:t xml:space="preserve">, the low-voltage motors in </w:t>
      </w:r>
      <w:r>
        <w:rPr>
          <w:rFonts w:cs="Times New Roman"/>
        </w:rPr>
        <w:t xml:space="preserve">the </w:t>
      </w:r>
      <w:r w:rsidR="001856D8">
        <w:rPr>
          <w:rFonts w:cs="Times New Roman" w:hint="eastAsia"/>
        </w:rPr>
        <w:t>weak</w:t>
      </w:r>
      <w:r w:rsidR="00287332">
        <w:rPr>
          <w:rFonts w:cs="Times New Roman"/>
        </w:rPr>
        <w:t xml:space="preserve"> </w:t>
      </w:r>
      <w:r w:rsidR="00287332">
        <w:rPr>
          <w:rFonts w:hint="eastAsia"/>
        </w:rPr>
        <w:t xml:space="preserve">area </w:t>
      </w:r>
      <w:r w:rsidR="00287332">
        <w:t>became successively</w:t>
      </w:r>
      <w:r>
        <w:rPr>
          <w:rFonts w:cs="Times New Roman"/>
        </w:rPr>
        <w:t xml:space="preserve"> unstable</w:t>
      </w:r>
      <w:r w:rsidR="00287332">
        <w:rPr>
          <w:rFonts w:hint="eastAsia"/>
        </w:rPr>
        <w:t>. T</w:t>
      </w:r>
      <w:r w:rsidR="00287332">
        <w:t>he increas</w:t>
      </w:r>
      <w:r w:rsidR="00287332">
        <w:rPr>
          <w:rFonts w:hint="eastAsia"/>
        </w:rPr>
        <w:t>ing</w:t>
      </w:r>
      <w:r w:rsidR="00287332">
        <w:t xml:space="preserve"> reactive power demand further </w:t>
      </w:r>
      <w:r>
        <w:t>lowers</w:t>
      </w:r>
      <w:r w:rsidR="00287332">
        <w:t xml:space="preserve"> the voltage of the main </w:t>
      </w:r>
      <w:r w:rsidR="00287332">
        <w:rPr>
          <w:rFonts w:hint="eastAsia"/>
        </w:rPr>
        <w:t>power grid</w:t>
      </w:r>
      <w:r w:rsidR="00287332">
        <w:t xml:space="preserve">. This process </w:t>
      </w:r>
      <w:r>
        <w:rPr>
          <w:rFonts w:cs="Times New Roman"/>
        </w:rPr>
        <w:t xml:space="preserve">was </w:t>
      </w:r>
      <w:r w:rsidR="00287332">
        <w:rPr>
          <w:rFonts w:cs="Times New Roman"/>
        </w:rPr>
        <w:t xml:space="preserve">caused </w:t>
      </w:r>
      <w:r>
        <w:rPr>
          <w:rFonts w:hint="eastAsia"/>
        </w:rPr>
        <w:t>by</w:t>
      </w:r>
      <w:r w:rsidR="00287332">
        <w:rPr>
          <w:rFonts w:hint="eastAsia"/>
        </w:rPr>
        <w:t xml:space="preserve"> </w:t>
      </w:r>
      <w:r w:rsidR="00287332">
        <w:t xml:space="preserve">the </w:t>
      </w:r>
      <w:r w:rsidR="00287332">
        <w:rPr>
          <w:rFonts w:hint="eastAsia"/>
        </w:rPr>
        <w:t>dynamic</w:t>
      </w:r>
      <w:r w:rsidR="00287332">
        <w:t xml:space="preserve"> load instability </w:t>
      </w:r>
      <w:r w:rsidR="00287332">
        <w:rPr>
          <w:rFonts w:hint="eastAsia"/>
        </w:rPr>
        <w:t>of</w:t>
      </w:r>
      <w:r w:rsidR="00287332">
        <w:t xml:space="preserve"> </w:t>
      </w:r>
      <w:r>
        <w:rPr>
          <w:rFonts w:cs="Times New Roman"/>
        </w:rPr>
        <w:t xml:space="preserve">the </w:t>
      </w:r>
      <w:r w:rsidR="00287332">
        <w:rPr>
          <w:rFonts w:cs="Times New Roman"/>
        </w:rPr>
        <w:t>low</w:t>
      </w:r>
      <w:r w:rsidR="00287332">
        <w:rPr>
          <w:rFonts w:hint="eastAsia"/>
        </w:rPr>
        <w:t>er-</w:t>
      </w:r>
      <w:r w:rsidR="00287332">
        <w:t xml:space="preserve">voltage area of </w:t>
      </w:r>
      <w:r>
        <w:rPr>
          <w:rFonts w:cs="Times New Roman"/>
        </w:rPr>
        <w:t xml:space="preserve">the </w:t>
      </w:r>
      <w:r w:rsidR="00932B8C">
        <w:rPr>
          <w:rFonts w:cs="Times New Roman" w:hint="eastAsia"/>
        </w:rPr>
        <w:t>weak</w:t>
      </w:r>
      <w:r w:rsidR="00287332">
        <w:rPr>
          <w:rFonts w:cs="Times New Roman"/>
        </w:rPr>
        <w:t xml:space="preserve"> region</w:t>
      </w:r>
      <w:r>
        <w:rPr>
          <w:rFonts w:cs="Times New Roman"/>
        </w:rPr>
        <w:t xml:space="preserve">, </w:t>
      </w:r>
      <w:r>
        <w:t>which</w:t>
      </w:r>
      <w:r w:rsidR="00287332">
        <w:t xml:space="preserve"> then developed </w:t>
      </w:r>
      <w:r>
        <w:rPr>
          <w:rFonts w:cs="Times New Roman"/>
        </w:rPr>
        <w:t xml:space="preserve">into </w:t>
      </w:r>
      <w:r>
        <w:t>a</w:t>
      </w:r>
      <w:r w:rsidR="00287332">
        <w:t xml:space="preserve"> high</w:t>
      </w:r>
      <w:r w:rsidR="00287332">
        <w:rPr>
          <w:rFonts w:hint="eastAsia"/>
        </w:rPr>
        <w:t>-</w:t>
      </w:r>
      <w:r w:rsidR="00287332">
        <w:t xml:space="preserve">voltage </w:t>
      </w:r>
      <w:r w:rsidR="00287332">
        <w:rPr>
          <w:rFonts w:hint="eastAsia"/>
        </w:rPr>
        <w:t>system</w:t>
      </w:r>
      <w:r w:rsidR="00287332">
        <w:t xml:space="preserve">, finally </w:t>
      </w:r>
      <w:r>
        <w:t>leading</w:t>
      </w:r>
      <w:r w:rsidR="00287332">
        <w:t xml:space="preserve"> to more serious </w:t>
      </w:r>
      <w:r w:rsidR="00287332">
        <w:rPr>
          <w:rFonts w:hint="eastAsia"/>
        </w:rPr>
        <w:t>transient</w:t>
      </w:r>
      <w:r w:rsidR="00287332">
        <w:t xml:space="preserve"> voltage instability. This is </w:t>
      </w:r>
      <w:r>
        <w:t>the</w:t>
      </w:r>
      <w:r w:rsidR="00287332">
        <w:t xml:space="preserve"> </w:t>
      </w:r>
      <w:r w:rsidR="00287332">
        <w:rPr>
          <w:rFonts w:hint="eastAsia"/>
        </w:rPr>
        <w:t>transient</w:t>
      </w:r>
      <w:r w:rsidR="00287332">
        <w:t xml:space="preserve"> interaction process of </w:t>
      </w:r>
      <w:r>
        <w:rPr>
          <w:rFonts w:cs="Times New Roman"/>
        </w:rPr>
        <w:t xml:space="preserve">the </w:t>
      </w:r>
      <w:r w:rsidR="00287332">
        <w:rPr>
          <w:rFonts w:cs="Times New Roman"/>
        </w:rPr>
        <w:t xml:space="preserve">hierarchical dynamic load network, which proves the existence of </w:t>
      </w:r>
      <w:r>
        <w:rPr>
          <w:rFonts w:cs="Times New Roman"/>
        </w:rPr>
        <w:t xml:space="preserve">an </w:t>
      </w:r>
      <w:r w:rsidR="00287332">
        <w:rPr>
          <w:rFonts w:hint="eastAsia"/>
        </w:rPr>
        <w:t xml:space="preserve">MTS </w:t>
      </w:r>
      <w:r w:rsidR="00287332">
        <w:t>interaction process.</w:t>
      </w:r>
    </w:p>
    <w:p w14:paraId="5B62B769" w14:textId="77777777" w:rsidR="004469F0" w:rsidRDefault="00287332">
      <w:pPr>
        <w:pStyle w:val="3"/>
        <w:ind w:firstLine="0"/>
      </w:pPr>
      <w:r>
        <w:rPr>
          <w:rFonts w:hint="eastAsia"/>
        </w:rPr>
        <w:t xml:space="preserve">4.3 </w:t>
      </w:r>
      <w:r>
        <w:t>| Syn</w:t>
      </w:r>
      <w:r>
        <w:rPr>
          <w:rFonts w:hint="eastAsia"/>
        </w:rPr>
        <w:t>CS</w:t>
      </w:r>
      <w:r>
        <w:t>h</w:t>
      </w:r>
      <w:r>
        <w:rPr>
          <w:rFonts w:hint="eastAsia"/>
        </w:rPr>
        <w:t>apelet</w:t>
      </w:r>
      <w:r>
        <w:t xml:space="preserve"> Feature Extraction and Mechanism Correlation Analysis</w:t>
      </w:r>
    </w:p>
    <w:p w14:paraId="752311BB" w14:textId="4AC084F6" w:rsidR="004469F0" w:rsidRDefault="00287332">
      <w:r>
        <w:t xml:space="preserve">The mechanism of </w:t>
      </w:r>
      <w:r>
        <w:rPr>
          <w:rFonts w:hint="eastAsia"/>
        </w:rPr>
        <w:t>STVS</w:t>
      </w:r>
      <w:r>
        <w:t xml:space="preserve"> can be partially revealed by mining </w:t>
      </w:r>
      <w:r w:rsidR="00D329F4">
        <w:rPr>
          <w:rFonts w:cs="Times New Roman"/>
        </w:rPr>
        <w:t xml:space="preserve">the </w:t>
      </w:r>
      <w:r w:rsidR="00D329F4">
        <w:rPr>
          <w:rFonts w:hint="eastAsia"/>
        </w:rPr>
        <w:t>s</w:t>
      </w:r>
      <w:r w:rsidR="00D329F4">
        <w:t>hapelet</w:t>
      </w:r>
      <w:r>
        <w:t xml:space="preserve"> characteristics of </w:t>
      </w:r>
      <w:r w:rsidR="00D329F4">
        <w:rPr>
          <w:rFonts w:cs="Times New Roman"/>
        </w:rPr>
        <w:t xml:space="preserve">the </w:t>
      </w:r>
      <w:r>
        <w:rPr>
          <w:rFonts w:cs="Times New Roman"/>
        </w:rPr>
        <w:t xml:space="preserve">instability. However, this method </w:t>
      </w:r>
      <w:r>
        <w:t>cannot fully determine the correspondence between the Syn</w:t>
      </w:r>
      <w:r>
        <w:rPr>
          <w:rFonts w:hint="eastAsia"/>
        </w:rPr>
        <w:t>CS</w:t>
      </w:r>
      <w:r>
        <w:t>h</w:t>
      </w:r>
      <w:r>
        <w:rPr>
          <w:rFonts w:hint="eastAsia"/>
        </w:rPr>
        <w:t>apelet</w:t>
      </w:r>
      <w:r>
        <w:t xml:space="preserve"> </w:t>
      </w:r>
      <w:r w:rsidR="00307456">
        <w:t>f</w:t>
      </w:r>
      <w:r w:rsidR="00D329F4">
        <w:t>eature</w:t>
      </w:r>
      <w:r>
        <w:t xml:space="preserve"> and critical instability disequilibrium segment of the operating point in the mechanism analysis. This section analyzes the instability </w:t>
      </w:r>
      <w:r>
        <w:rPr>
          <w:rFonts w:hint="eastAsia"/>
        </w:rPr>
        <w:t>features</w:t>
      </w:r>
      <w:r>
        <w:t xml:space="preserve"> obtained by </w:t>
      </w:r>
      <w:r w:rsidR="00D329F4">
        <w:rPr>
          <w:rFonts w:cs="Times New Roman"/>
        </w:rPr>
        <w:t xml:space="preserve">the </w:t>
      </w:r>
      <w:r>
        <w:rPr>
          <w:rFonts w:cs="Times New Roman"/>
        </w:rPr>
        <w:t>Syn</w:t>
      </w:r>
      <w:r>
        <w:rPr>
          <w:rFonts w:hint="eastAsia"/>
        </w:rPr>
        <w:t>CS</w:t>
      </w:r>
      <w:r>
        <w:t>h</w:t>
      </w:r>
      <w:r>
        <w:rPr>
          <w:rFonts w:hint="eastAsia"/>
        </w:rPr>
        <w:t>apelet</w:t>
      </w:r>
      <w:r>
        <w:t xml:space="preserve"> </w:t>
      </w:r>
      <w:r>
        <w:rPr>
          <w:rFonts w:hint="eastAsia"/>
        </w:rPr>
        <w:t>algorithm</w:t>
      </w:r>
      <w:r>
        <w:t xml:space="preserve">, traces the load response curve in the time segment, analyzes the relationship between the instability </w:t>
      </w:r>
      <w:r>
        <w:rPr>
          <w:rFonts w:hint="eastAsia"/>
        </w:rPr>
        <w:t>features</w:t>
      </w:r>
      <w:r>
        <w:t xml:space="preserve"> and critical </w:t>
      </w:r>
      <w:r>
        <w:rPr>
          <w:rFonts w:hint="eastAsia"/>
        </w:rPr>
        <w:t>period</w:t>
      </w:r>
      <w:r>
        <w:t xml:space="preserve"> of dynamic load instability, and verifies the reliability of </w:t>
      </w:r>
      <w:r w:rsidR="00D329F4">
        <w:rPr>
          <w:rFonts w:cs="Times New Roman"/>
        </w:rPr>
        <w:t xml:space="preserve">the </w:t>
      </w:r>
      <w:r>
        <w:rPr>
          <w:rFonts w:cs="Times New Roman"/>
        </w:rPr>
        <w:lastRenderedPageBreak/>
        <w:t>Syn</w:t>
      </w:r>
      <w:r>
        <w:rPr>
          <w:rFonts w:hint="eastAsia"/>
        </w:rPr>
        <w:t>CS</w:t>
      </w:r>
      <w:r>
        <w:t>h</w:t>
      </w:r>
      <w:r>
        <w:rPr>
          <w:rFonts w:hint="eastAsia"/>
        </w:rPr>
        <w:t>apelet</w:t>
      </w:r>
      <w:r>
        <w:t xml:space="preserve"> </w:t>
      </w:r>
      <w:r>
        <w:rPr>
          <w:rFonts w:hint="eastAsia"/>
        </w:rPr>
        <w:t>algorithm</w:t>
      </w:r>
      <w:r>
        <w:t xml:space="preserve"> in the </w:t>
      </w:r>
      <w:r>
        <w:rPr>
          <w:rFonts w:hint="eastAsia"/>
        </w:rPr>
        <w:t>STVS</w:t>
      </w:r>
      <w:r>
        <w:t xml:space="preserve"> assessment. Therefore, the main research goal of this section </w:t>
      </w:r>
      <w:r w:rsidR="00D329F4">
        <w:rPr>
          <w:rFonts w:cs="Times New Roman"/>
        </w:rPr>
        <w:t xml:space="preserve">is </w:t>
      </w:r>
      <w:r>
        <w:rPr>
          <w:rFonts w:cs="Times New Roman"/>
        </w:rPr>
        <w:t>to analyze the correlation between data mining methods and the instability mechanism</w:t>
      </w:r>
      <w:r>
        <w:t xml:space="preserve"> and to reveal the correlation between the feature</w:t>
      </w:r>
      <w:r w:rsidR="00307456">
        <w:t>-appearance</w:t>
      </w:r>
      <w:r>
        <w:t xml:space="preserve"> period and the period </w:t>
      </w:r>
      <w:r>
        <w:rPr>
          <w:rFonts w:hint="eastAsia"/>
        </w:rPr>
        <w:t xml:space="preserve">of </w:t>
      </w:r>
      <w:r>
        <w:t>dynamic load</w:t>
      </w:r>
      <w:r>
        <w:rPr>
          <w:rFonts w:hint="eastAsia"/>
        </w:rPr>
        <w:t>s</w:t>
      </w:r>
      <w:r>
        <w:t xml:space="preserve"> crossing the critical slip.</w:t>
      </w:r>
    </w:p>
    <w:p w14:paraId="5D6C23ED" w14:textId="6231C732" w:rsidR="004469F0" w:rsidRDefault="00287332">
      <w:r>
        <w:t xml:space="preserve">Based on the mechanism analysis and the study of the dynamic load participating in the stratified </w:t>
      </w:r>
      <w:r>
        <w:rPr>
          <w:rFonts w:hint="eastAsia"/>
        </w:rPr>
        <w:t>transient</w:t>
      </w:r>
      <w:r>
        <w:t xml:space="preserve"> interaction process, it is shown that the </w:t>
      </w:r>
      <w:r>
        <w:rPr>
          <w:rFonts w:hint="eastAsia"/>
        </w:rPr>
        <w:t>transient</w:t>
      </w:r>
      <w:r>
        <w:t xml:space="preserve"> instability of motor</w:t>
      </w:r>
      <w:r>
        <w:rPr>
          <w:rFonts w:hint="eastAsia"/>
        </w:rPr>
        <w:t>s</w:t>
      </w:r>
      <w:r>
        <w:t xml:space="preserve"> in the MIHVDC system presents a phenomenon of </w:t>
      </w:r>
      <w:r>
        <w:rPr>
          <w:rFonts w:hint="eastAsia"/>
        </w:rPr>
        <w:t>s</w:t>
      </w:r>
      <w:r>
        <w:t>uccessive</w:t>
      </w:r>
      <w:r>
        <w:rPr>
          <w:rFonts w:hint="eastAsia"/>
        </w:rPr>
        <w:t xml:space="preserve"> stalling</w:t>
      </w:r>
      <w:r>
        <w:t xml:space="preserve"> </w:t>
      </w:r>
      <w:r w:rsidR="00307456">
        <w:t>owing</w:t>
      </w:r>
      <w:r>
        <w:t xml:space="preserve"> to the </w:t>
      </w:r>
      <w:r>
        <w:rPr>
          <w:rFonts w:hint="eastAsia"/>
        </w:rPr>
        <w:t>diversity of</w:t>
      </w:r>
      <w:r>
        <w:t xml:space="preserve"> </w:t>
      </w:r>
      <w:r>
        <w:rPr>
          <w:rFonts w:hint="eastAsia"/>
        </w:rPr>
        <w:t xml:space="preserve">composite </w:t>
      </w:r>
      <w:r>
        <w:t>load</w:t>
      </w:r>
      <w:r>
        <w:rPr>
          <w:rFonts w:hint="eastAsia"/>
        </w:rPr>
        <w:t>s</w:t>
      </w:r>
      <w:r>
        <w:t xml:space="preserve">, </w:t>
      </w:r>
      <w:r>
        <w:rPr>
          <w:rFonts w:hint="eastAsia"/>
        </w:rPr>
        <w:t xml:space="preserve">where </w:t>
      </w:r>
      <w:r>
        <w:t xml:space="preserve">reactive power loss has an "amplification" effect. </w:t>
      </w:r>
      <w:r w:rsidR="00D329F4">
        <w:t>To calculate</w:t>
      </w:r>
      <w:r>
        <w:t xml:space="preserve"> the critical slip period of the motor,</w:t>
      </w:r>
      <w:r>
        <w:rPr>
          <w:rFonts w:hint="eastAsia"/>
        </w:rPr>
        <w:t xml:space="preserve"> </w:t>
      </w:r>
      <w:r w:rsidR="006522FE">
        <w:t>the result</w:t>
      </w:r>
      <w:r w:rsidR="006522FE">
        <w:rPr>
          <w:rFonts w:cs="Times New Roman"/>
        </w:rPr>
        <w:t>s</w:t>
      </w:r>
      <w:r>
        <w:rPr>
          <w:rFonts w:cs="Times New Roman"/>
        </w:rPr>
        <w:t xml:space="preserve"> of an arbitrary case selected from the </w:t>
      </w:r>
      <w:r>
        <w:t>batch samples</w:t>
      </w:r>
      <w:r w:rsidR="006522FE">
        <w:rPr>
          <w:rFonts w:cs="Times New Roman"/>
        </w:rPr>
        <w:t xml:space="preserve"> are analyzed</w:t>
      </w:r>
      <w:r w:rsidR="00D329F4">
        <w:rPr>
          <w:rFonts w:hint="eastAsia"/>
        </w:rPr>
        <w:t xml:space="preserve"> in</w:t>
      </w:r>
      <w:r w:rsidR="00D329F4">
        <w:t xml:space="preserve"> </w:t>
      </w:r>
      <w:r w:rsidR="00D329F4">
        <w:rPr>
          <w:color w:val="0000FF"/>
        </w:rPr>
        <w:fldChar w:fldCharType="begin"/>
      </w:r>
      <w:r w:rsidR="00D329F4">
        <w:rPr>
          <w:color w:val="0000FF"/>
        </w:rPr>
        <w:instrText xml:space="preserve"> REF _Ref198296741 \h </w:instrText>
      </w:r>
      <w:r w:rsidR="00D329F4">
        <w:rPr>
          <w:color w:val="0000FF"/>
        </w:rPr>
      </w:r>
      <w:r w:rsidR="00D329F4">
        <w:rPr>
          <w:color w:val="0000FF"/>
        </w:rPr>
        <w:fldChar w:fldCharType="separate"/>
      </w:r>
      <w:r w:rsidR="00347C29">
        <w:rPr>
          <w:b/>
          <w:bCs/>
          <w:kern w:val="0"/>
        </w:rPr>
        <w:t xml:space="preserve">TABLE </w:t>
      </w:r>
      <w:r w:rsidR="00347C29">
        <w:rPr>
          <w:b/>
          <w:bCs/>
          <w:noProof/>
          <w:kern w:val="0"/>
        </w:rPr>
        <w:t>1</w:t>
      </w:r>
      <w:r w:rsidR="00D329F4">
        <w:rPr>
          <w:color w:val="0000FF"/>
        </w:rPr>
        <w:fldChar w:fldCharType="end"/>
      </w:r>
      <w:r w:rsidR="00D329F4">
        <w:rPr>
          <w:rFonts w:cs="Times New Roman"/>
        </w:rPr>
        <w:t>.</w:t>
      </w:r>
      <w:r>
        <w:rPr>
          <w:rFonts w:cs="Times New Roman"/>
        </w:rPr>
        <w:t xml:space="preserve"> </w:t>
      </w:r>
    </w:p>
    <w:tbl>
      <w:tblPr>
        <w:tblStyle w:val="3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44"/>
        <w:gridCol w:w="2301"/>
        <w:gridCol w:w="4419"/>
      </w:tblGrid>
      <w:tr w:rsidR="00685079" w14:paraId="75D0928C" w14:textId="77777777">
        <w:trPr>
          <w:trHeight w:val="340"/>
          <w:jc w:val="center"/>
        </w:trPr>
        <w:tc>
          <w:tcPr>
            <w:tcW w:w="0" w:type="auto"/>
            <w:gridSpan w:val="3"/>
            <w:tcBorders>
              <w:bottom w:val="single" w:sz="12" w:space="0" w:color="auto"/>
            </w:tcBorders>
            <w:vAlign w:val="center"/>
          </w:tcPr>
          <w:p w14:paraId="18AB11A4" w14:textId="2334F339" w:rsidR="004469F0" w:rsidRDefault="00287332">
            <w:pPr>
              <w:pStyle w:val="a3"/>
              <w:keepNext/>
              <w:rPr>
                <w:kern w:val="0"/>
              </w:rPr>
            </w:pPr>
            <w:bookmarkStart w:id="55" w:name="_Ref198296741"/>
            <w:r>
              <w:rPr>
                <w:b/>
                <w:bCs/>
                <w:kern w:val="0"/>
              </w:rPr>
              <w:t xml:space="preserve">TABLE </w:t>
            </w:r>
            <w:r>
              <w:rPr>
                <w:b/>
                <w:bCs/>
                <w:kern w:val="0"/>
              </w:rPr>
              <w:fldChar w:fldCharType="begin"/>
            </w:r>
            <w:r>
              <w:rPr>
                <w:b/>
                <w:bCs/>
                <w:kern w:val="0"/>
              </w:rPr>
              <w:instrText xml:space="preserve"> SEQ TABLE \* ARABIC </w:instrText>
            </w:r>
            <w:r>
              <w:rPr>
                <w:b/>
                <w:bCs/>
                <w:kern w:val="0"/>
              </w:rPr>
              <w:fldChar w:fldCharType="separate"/>
            </w:r>
            <w:r w:rsidR="00347C29">
              <w:rPr>
                <w:b/>
                <w:bCs/>
                <w:noProof/>
                <w:kern w:val="0"/>
              </w:rPr>
              <w:t>1</w:t>
            </w:r>
            <w:r>
              <w:rPr>
                <w:b/>
                <w:bCs/>
                <w:kern w:val="0"/>
              </w:rPr>
              <w:fldChar w:fldCharType="end"/>
            </w:r>
            <w:bookmarkEnd w:id="55"/>
            <w:r>
              <w:rPr>
                <w:b/>
                <w:bCs/>
                <w:kern w:val="0"/>
              </w:rPr>
              <w:t xml:space="preserve"> | </w:t>
            </w:r>
            <w:r>
              <w:rPr>
                <w:kern w:val="0"/>
              </w:rPr>
              <w:t>Typical parameters of instability critical points for motors at various voltage levels.</w:t>
            </w:r>
          </w:p>
        </w:tc>
      </w:tr>
      <w:tr w:rsidR="00685079" w14:paraId="7EF18132" w14:textId="77777777">
        <w:trPr>
          <w:trHeight w:val="340"/>
          <w:jc w:val="center"/>
        </w:trPr>
        <w:tc>
          <w:tcPr>
            <w:tcW w:w="0" w:type="auto"/>
            <w:tcBorders>
              <w:top w:val="single" w:sz="12" w:space="0" w:color="auto"/>
              <w:bottom w:val="single" w:sz="8" w:space="0" w:color="auto"/>
            </w:tcBorders>
            <w:vAlign w:val="center"/>
          </w:tcPr>
          <w:p w14:paraId="5D92FA1F" w14:textId="77777777" w:rsidR="004469F0" w:rsidRDefault="00287332">
            <w:pPr>
              <w:spacing w:line="240" w:lineRule="atLeast"/>
              <w:ind w:firstLine="0"/>
              <w:jc w:val="center"/>
              <w:rPr>
                <w:rFonts w:cs="Times New Roman"/>
                <w:b/>
                <w:bCs/>
                <w:kern w:val="0"/>
                <w:sz w:val="16"/>
                <w:szCs w:val="16"/>
              </w:rPr>
            </w:pPr>
            <w:r>
              <w:rPr>
                <w:rFonts w:cs="Times New Roman"/>
                <w:b/>
                <w:bCs/>
                <w:color w:val="060607"/>
                <w:spacing w:val="8"/>
                <w:kern w:val="0"/>
                <w:sz w:val="16"/>
                <w:szCs w:val="16"/>
              </w:rPr>
              <w:t>Motor</w:t>
            </w:r>
          </w:p>
        </w:tc>
        <w:tc>
          <w:tcPr>
            <w:tcW w:w="0" w:type="auto"/>
            <w:tcBorders>
              <w:top w:val="single" w:sz="12" w:space="0" w:color="auto"/>
              <w:bottom w:val="single" w:sz="8" w:space="0" w:color="auto"/>
            </w:tcBorders>
            <w:vAlign w:val="center"/>
          </w:tcPr>
          <w:p w14:paraId="6A925B70" w14:textId="77777777" w:rsidR="004469F0" w:rsidRDefault="00287332">
            <w:pPr>
              <w:spacing w:line="240" w:lineRule="atLeast"/>
              <w:ind w:firstLine="0"/>
              <w:jc w:val="center"/>
              <w:rPr>
                <w:rFonts w:cs="Times New Roman"/>
                <w:b/>
                <w:bCs/>
                <w:kern w:val="0"/>
                <w:sz w:val="16"/>
                <w:szCs w:val="16"/>
              </w:rPr>
            </w:pPr>
            <w:r>
              <w:rPr>
                <w:rFonts w:cs="Times New Roman"/>
                <w:b/>
                <w:bCs/>
                <w:color w:val="060607"/>
                <w:spacing w:val="8"/>
                <w:kern w:val="0"/>
                <w:sz w:val="16"/>
                <w:szCs w:val="16"/>
              </w:rPr>
              <w:t>Critical Slip (</w:t>
            </w:r>
            <w:r>
              <w:rPr>
                <w:rFonts w:eastAsia="宋体"/>
                <w:position w:val="-10"/>
              </w:rPr>
              <w:object w:dxaOrig="184" w:dyaOrig="301" w14:anchorId="68EE7AB1">
                <v:shape id="_x0000_i1116" type="#_x0000_t75" style="width:8.85pt;height:14.75pt" o:ole="">
                  <v:imagedata r:id="rId200" o:title=""/>
                </v:shape>
                <o:OLEObject Type="Embed" ProgID="Equation.DSMT4" ShapeID="_x0000_i1116" DrawAspect="Content" ObjectID="_1815225851" r:id="rId201"/>
              </w:object>
            </w:r>
            <w:r>
              <w:rPr>
                <w:rFonts w:cs="Times New Roman"/>
                <w:b/>
                <w:bCs/>
                <w:color w:val="060607"/>
                <w:spacing w:val="8"/>
                <w:kern w:val="0"/>
                <w:sz w:val="16"/>
                <w:szCs w:val="16"/>
              </w:rPr>
              <w:t>)</w:t>
            </w:r>
          </w:p>
        </w:tc>
        <w:tc>
          <w:tcPr>
            <w:tcW w:w="0" w:type="auto"/>
            <w:tcBorders>
              <w:top w:val="single" w:sz="12" w:space="0" w:color="auto"/>
              <w:bottom w:val="single" w:sz="8" w:space="0" w:color="auto"/>
            </w:tcBorders>
            <w:vAlign w:val="center"/>
          </w:tcPr>
          <w:p w14:paraId="0BCAD246" w14:textId="77777777" w:rsidR="004469F0" w:rsidRDefault="00287332">
            <w:pPr>
              <w:spacing w:line="240" w:lineRule="atLeast"/>
              <w:ind w:firstLine="0"/>
              <w:jc w:val="center"/>
              <w:rPr>
                <w:rFonts w:cs="Times New Roman"/>
                <w:b/>
                <w:bCs/>
                <w:kern w:val="0"/>
                <w:sz w:val="16"/>
                <w:szCs w:val="16"/>
              </w:rPr>
            </w:pPr>
            <w:r>
              <w:rPr>
                <w:rFonts w:cs="Times New Roman"/>
                <w:b/>
                <w:bCs/>
                <w:color w:val="060607"/>
                <w:spacing w:val="8"/>
                <w:kern w:val="0"/>
                <w:sz w:val="16"/>
                <w:szCs w:val="16"/>
              </w:rPr>
              <w:t>Slip at Fault Clearance Time (</w:t>
            </w:r>
            <w:r>
              <w:rPr>
                <w:rFonts w:eastAsia="宋体"/>
                <w:position w:val="-10"/>
              </w:rPr>
              <w:object w:dxaOrig="301" w:dyaOrig="301" w14:anchorId="1412150A">
                <v:shape id="_x0000_i1117" type="#_x0000_t75" style="width:14.75pt;height:14.75pt" o:ole="">
                  <v:imagedata r:id="rId202" o:title=""/>
                </v:shape>
                <o:OLEObject Type="Embed" ProgID="Equation.DSMT4" ShapeID="_x0000_i1117" DrawAspect="Content" ObjectID="_1815225852" r:id="rId203"/>
              </w:object>
            </w:r>
            <w:r>
              <w:rPr>
                <w:rFonts w:cs="Times New Roman"/>
                <w:b/>
                <w:bCs/>
                <w:color w:val="060607"/>
                <w:spacing w:val="8"/>
                <w:kern w:val="0"/>
                <w:sz w:val="16"/>
                <w:szCs w:val="16"/>
              </w:rPr>
              <w:t>)</w:t>
            </w:r>
          </w:p>
        </w:tc>
      </w:tr>
      <w:tr w:rsidR="00685079" w14:paraId="06407CE3" w14:textId="77777777">
        <w:trPr>
          <w:trHeight w:val="340"/>
          <w:jc w:val="center"/>
        </w:trPr>
        <w:tc>
          <w:tcPr>
            <w:tcW w:w="0" w:type="auto"/>
            <w:tcBorders>
              <w:top w:val="single" w:sz="8" w:space="0" w:color="auto"/>
            </w:tcBorders>
            <w:vAlign w:val="center"/>
          </w:tcPr>
          <w:p w14:paraId="11F65D18" w14:textId="77777777" w:rsidR="004469F0" w:rsidRDefault="00287332">
            <w:pPr>
              <w:spacing w:line="240" w:lineRule="atLeast"/>
              <w:ind w:firstLine="0"/>
              <w:jc w:val="center"/>
              <w:rPr>
                <w:rFonts w:cs="Times New Roman"/>
                <w:kern w:val="0"/>
                <w:sz w:val="16"/>
                <w:szCs w:val="16"/>
              </w:rPr>
            </w:pPr>
            <w:r>
              <w:rPr>
                <w:rFonts w:cs="宋体" w:hint="eastAsia"/>
                <w:kern w:val="0"/>
                <w:sz w:val="16"/>
                <w:szCs w:val="16"/>
                <w:lang w:bidi="ar"/>
              </w:rPr>
              <w:t>Swj</w:t>
            </w:r>
            <w:r w:rsidR="00C24091">
              <w:rPr>
                <w:rFonts w:cs="Times New Roman"/>
                <w:kern w:val="0"/>
                <w:sz w:val="16"/>
                <w:szCs w:val="16"/>
                <w:lang w:bidi="ar"/>
              </w:rPr>
              <w:t>11</w:t>
            </w:r>
          </w:p>
        </w:tc>
        <w:tc>
          <w:tcPr>
            <w:tcW w:w="0" w:type="auto"/>
            <w:tcBorders>
              <w:top w:val="single" w:sz="8" w:space="0" w:color="auto"/>
            </w:tcBorders>
            <w:vAlign w:val="center"/>
          </w:tcPr>
          <w:p w14:paraId="335E13FF" w14:textId="77777777" w:rsidR="004469F0" w:rsidRDefault="00287332">
            <w:pPr>
              <w:spacing w:line="240" w:lineRule="atLeast"/>
              <w:ind w:firstLine="0"/>
              <w:jc w:val="center"/>
              <w:rPr>
                <w:rFonts w:cs="Times New Roman"/>
                <w:kern w:val="0"/>
                <w:sz w:val="16"/>
                <w:szCs w:val="16"/>
              </w:rPr>
            </w:pPr>
            <w:r>
              <w:rPr>
                <w:rFonts w:cs="Times New Roman"/>
                <w:kern w:val="0"/>
                <w:sz w:val="16"/>
                <w:szCs w:val="16"/>
                <w:lang w:bidi="ar"/>
              </w:rPr>
              <w:t>0.05816</w:t>
            </w:r>
          </w:p>
        </w:tc>
        <w:tc>
          <w:tcPr>
            <w:tcW w:w="0" w:type="auto"/>
            <w:tcBorders>
              <w:top w:val="single" w:sz="8" w:space="0" w:color="auto"/>
            </w:tcBorders>
            <w:vAlign w:val="center"/>
          </w:tcPr>
          <w:p w14:paraId="3B31F2E8" w14:textId="77777777" w:rsidR="004469F0" w:rsidRDefault="00287332">
            <w:pPr>
              <w:spacing w:line="240" w:lineRule="atLeast"/>
              <w:ind w:firstLine="0"/>
              <w:jc w:val="center"/>
              <w:rPr>
                <w:rFonts w:cs="Times New Roman"/>
                <w:kern w:val="0"/>
                <w:sz w:val="16"/>
                <w:szCs w:val="16"/>
              </w:rPr>
            </w:pPr>
            <w:r>
              <w:rPr>
                <w:rFonts w:cs="Times New Roman"/>
                <w:kern w:val="0"/>
                <w:sz w:val="16"/>
                <w:szCs w:val="16"/>
                <w:lang w:bidi="ar"/>
              </w:rPr>
              <w:t>0.04400</w:t>
            </w:r>
          </w:p>
        </w:tc>
      </w:tr>
      <w:tr w:rsidR="00685079" w14:paraId="4AEC979A" w14:textId="77777777">
        <w:trPr>
          <w:trHeight w:val="340"/>
          <w:jc w:val="center"/>
        </w:trPr>
        <w:tc>
          <w:tcPr>
            <w:tcW w:w="0" w:type="auto"/>
            <w:vAlign w:val="center"/>
          </w:tcPr>
          <w:p w14:paraId="7303B254" w14:textId="77777777" w:rsidR="004469F0" w:rsidRDefault="00287332">
            <w:pPr>
              <w:spacing w:line="240" w:lineRule="atLeast"/>
              <w:ind w:firstLine="0"/>
              <w:jc w:val="center"/>
              <w:rPr>
                <w:rFonts w:cs="宋体"/>
                <w:kern w:val="0"/>
                <w:sz w:val="16"/>
                <w:szCs w:val="16"/>
                <w:lang w:bidi="ar"/>
              </w:rPr>
            </w:pPr>
            <w:proofErr w:type="spellStart"/>
            <w:r>
              <w:rPr>
                <w:rFonts w:cs="宋体" w:hint="eastAsia"/>
                <w:kern w:val="0"/>
                <w:sz w:val="16"/>
                <w:szCs w:val="16"/>
                <w:lang w:bidi="ar"/>
              </w:rPr>
              <w:t>Swj</w:t>
            </w:r>
            <w:proofErr w:type="spellEnd"/>
            <w:r w:rsidR="00C24091">
              <w:rPr>
                <w:rFonts w:cs="宋体" w:hint="eastAsia"/>
                <w:kern w:val="0"/>
                <w:sz w:val="16"/>
                <w:szCs w:val="16"/>
                <w:lang w:bidi="ar"/>
              </w:rPr>
              <w:t xml:space="preserve"> 2</w:t>
            </w:r>
            <w:r w:rsidR="00C24091">
              <w:rPr>
                <w:rFonts w:cs="宋体"/>
                <w:kern w:val="0"/>
                <w:sz w:val="16"/>
                <w:szCs w:val="16"/>
                <w:lang w:bidi="ar"/>
              </w:rPr>
              <w:t>1</w:t>
            </w:r>
          </w:p>
        </w:tc>
        <w:tc>
          <w:tcPr>
            <w:tcW w:w="0" w:type="auto"/>
            <w:vAlign w:val="center"/>
          </w:tcPr>
          <w:p w14:paraId="6FDD449D" w14:textId="77777777" w:rsidR="004469F0" w:rsidRDefault="00287332">
            <w:pPr>
              <w:spacing w:line="240" w:lineRule="atLeast"/>
              <w:ind w:firstLine="0"/>
              <w:jc w:val="center"/>
              <w:rPr>
                <w:rFonts w:cs="Times New Roman"/>
                <w:kern w:val="0"/>
                <w:sz w:val="16"/>
                <w:szCs w:val="16"/>
                <w:lang w:bidi="ar"/>
              </w:rPr>
            </w:pPr>
            <w:r>
              <w:rPr>
                <w:rFonts w:cs="Times New Roman"/>
                <w:kern w:val="0"/>
                <w:sz w:val="16"/>
                <w:szCs w:val="16"/>
              </w:rPr>
              <w:t>0.06508</w:t>
            </w:r>
          </w:p>
        </w:tc>
        <w:tc>
          <w:tcPr>
            <w:tcW w:w="0" w:type="auto"/>
            <w:vAlign w:val="center"/>
          </w:tcPr>
          <w:p w14:paraId="169E1DDE" w14:textId="77777777" w:rsidR="004469F0" w:rsidRDefault="00287332">
            <w:pPr>
              <w:spacing w:line="240" w:lineRule="atLeast"/>
              <w:ind w:firstLine="0"/>
              <w:jc w:val="center"/>
              <w:rPr>
                <w:rFonts w:cs="Times New Roman"/>
                <w:kern w:val="0"/>
                <w:sz w:val="16"/>
                <w:szCs w:val="16"/>
                <w:lang w:bidi="ar"/>
              </w:rPr>
            </w:pPr>
            <w:r>
              <w:rPr>
                <w:rFonts w:cs="Times New Roman"/>
                <w:kern w:val="0"/>
                <w:sz w:val="16"/>
                <w:szCs w:val="16"/>
              </w:rPr>
              <w:t>0.04345</w:t>
            </w:r>
          </w:p>
        </w:tc>
      </w:tr>
      <w:tr w:rsidR="00685079" w14:paraId="6BDCDC77" w14:textId="77777777">
        <w:trPr>
          <w:trHeight w:val="340"/>
          <w:jc w:val="center"/>
        </w:trPr>
        <w:tc>
          <w:tcPr>
            <w:tcW w:w="0" w:type="auto"/>
            <w:tcBorders>
              <w:bottom w:val="single" w:sz="12" w:space="0" w:color="auto"/>
            </w:tcBorders>
            <w:vAlign w:val="center"/>
          </w:tcPr>
          <w:p w14:paraId="7180D37F" w14:textId="77777777" w:rsidR="004469F0" w:rsidRDefault="00287332">
            <w:pPr>
              <w:spacing w:line="240" w:lineRule="atLeast"/>
              <w:ind w:firstLine="0"/>
              <w:jc w:val="center"/>
              <w:rPr>
                <w:rFonts w:cs="宋体"/>
                <w:kern w:val="0"/>
                <w:sz w:val="16"/>
                <w:szCs w:val="16"/>
                <w:lang w:bidi="ar"/>
              </w:rPr>
            </w:pPr>
            <w:proofErr w:type="spellStart"/>
            <w:r>
              <w:rPr>
                <w:rFonts w:cs="宋体" w:hint="eastAsia"/>
                <w:kern w:val="0"/>
                <w:sz w:val="16"/>
                <w:szCs w:val="16"/>
                <w:lang w:bidi="ar"/>
              </w:rPr>
              <w:t>Swj</w:t>
            </w:r>
            <w:proofErr w:type="spellEnd"/>
            <w:r w:rsidR="00C24091">
              <w:rPr>
                <w:rFonts w:cs="宋体" w:hint="eastAsia"/>
                <w:kern w:val="0"/>
                <w:sz w:val="16"/>
                <w:szCs w:val="16"/>
                <w:lang w:bidi="ar"/>
              </w:rPr>
              <w:t xml:space="preserve"> 5</w:t>
            </w:r>
            <w:r w:rsidR="00C24091">
              <w:rPr>
                <w:rFonts w:cs="宋体"/>
                <w:kern w:val="0"/>
                <w:sz w:val="16"/>
                <w:szCs w:val="16"/>
                <w:lang w:bidi="ar"/>
              </w:rPr>
              <w:t>25</w:t>
            </w:r>
          </w:p>
        </w:tc>
        <w:tc>
          <w:tcPr>
            <w:tcW w:w="0" w:type="auto"/>
            <w:tcBorders>
              <w:bottom w:val="single" w:sz="12" w:space="0" w:color="auto"/>
            </w:tcBorders>
            <w:vAlign w:val="center"/>
          </w:tcPr>
          <w:p w14:paraId="763EA632" w14:textId="77777777" w:rsidR="004469F0" w:rsidRDefault="00287332">
            <w:pPr>
              <w:spacing w:line="240" w:lineRule="atLeast"/>
              <w:ind w:firstLine="0"/>
              <w:jc w:val="center"/>
              <w:rPr>
                <w:rFonts w:cs="Times New Roman"/>
                <w:kern w:val="0"/>
                <w:sz w:val="16"/>
                <w:szCs w:val="16"/>
                <w:lang w:bidi="ar"/>
              </w:rPr>
            </w:pPr>
            <w:r>
              <w:rPr>
                <w:rFonts w:cs="Times New Roman"/>
                <w:kern w:val="0"/>
                <w:sz w:val="16"/>
                <w:szCs w:val="16"/>
              </w:rPr>
              <w:t>0.07070</w:t>
            </w:r>
          </w:p>
        </w:tc>
        <w:tc>
          <w:tcPr>
            <w:tcW w:w="0" w:type="auto"/>
            <w:tcBorders>
              <w:bottom w:val="single" w:sz="12" w:space="0" w:color="auto"/>
            </w:tcBorders>
            <w:vAlign w:val="center"/>
          </w:tcPr>
          <w:p w14:paraId="5C7ABE21" w14:textId="77777777" w:rsidR="004469F0" w:rsidRDefault="00287332">
            <w:pPr>
              <w:spacing w:line="240" w:lineRule="atLeast"/>
              <w:ind w:firstLine="0"/>
              <w:jc w:val="center"/>
              <w:rPr>
                <w:rFonts w:cs="Times New Roman"/>
                <w:kern w:val="0"/>
                <w:sz w:val="16"/>
                <w:szCs w:val="16"/>
                <w:lang w:bidi="ar"/>
              </w:rPr>
            </w:pPr>
            <w:r>
              <w:rPr>
                <w:rFonts w:cs="Times New Roman"/>
                <w:kern w:val="0"/>
                <w:sz w:val="16"/>
                <w:szCs w:val="16"/>
              </w:rPr>
              <w:t>0.04430</w:t>
            </w:r>
          </w:p>
        </w:tc>
      </w:tr>
    </w:tbl>
    <w:p w14:paraId="1302B154" w14:textId="586EAC29" w:rsidR="004469F0" w:rsidRDefault="00287332">
      <w:r>
        <w:t xml:space="preserve">The critical slip </w:t>
      </w:r>
      <w:r>
        <w:rPr>
          <w:position w:val="-10"/>
        </w:rPr>
        <w:object w:dxaOrig="184" w:dyaOrig="301" w14:anchorId="5D4E67CE">
          <v:shape id="_x0000_i1118" type="#_x0000_t75" style="width:8.85pt;height:14.75pt" o:ole="">
            <v:imagedata r:id="rId200" o:title=""/>
          </v:shape>
          <o:OLEObject Type="Embed" ProgID="Equation.DSMT4" ShapeID="_x0000_i1118" DrawAspect="Content" ObjectID="_1815225853" r:id="rId204"/>
        </w:object>
      </w:r>
      <w:r>
        <w:t xml:space="preserve"> can be calculated by </w:t>
      </w:r>
      <w:r w:rsidR="00D329F4">
        <w:rPr>
          <w:rFonts w:cs="Times New Roman"/>
        </w:rPr>
        <w:t xml:space="preserve">the </w:t>
      </w:r>
      <w:r>
        <w:rPr>
          <w:rFonts w:cs="Times New Roman"/>
        </w:rPr>
        <w:t xml:space="preserve">Thevenin equivalent circuit </w:t>
      </w:r>
      <w:r w:rsidR="00D329F4">
        <w:t xml:space="preserve">using optimistic </w:t>
      </w:r>
      <w:r>
        <w:t>torque characteristics</w:t>
      </w:r>
      <w:r w:rsidR="00D329F4">
        <w:t>. The fault</w:t>
      </w:r>
      <w:r>
        <w:t xml:space="preserve"> clearance critical slip </w:t>
      </w:r>
      <w:r w:rsidR="00D329F4">
        <w:rPr>
          <w:position w:val="-10"/>
        </w:rPr>
        <w:object w:dxaOrig="301" w:dyaOrig="301" w14:anchorId="3560FDE2">
          <v:shape id="_x0000_i1119" type="#_x0000_t75" style="width:14.75pt;height:14.75pt" o:ole="">
            <v:imagedata r:id="rId202" o:title=""/>
          </v:shape>
          <o:OLEObject Type="Embed" ProgID="Equation.DSMT4" ShapeID="_x0000_i1119" DrawAspect="Content" ObjectID="_1815225854" r:id="rId205"/>
        </w:object>
      </w:r>
      <w:r w:rsidR="00D329F4">
        <w:rPr>
          <w:rFonts w:cs="Times New Roman"/>
        </w:rPr>
        <w:t>, which is conservative, was</w:t>
      </w:r>
      <w:r>
        <w:rPr>
          <w:rFonts w:cs="Times New Roman"/>
        </w:rPr>
        <w:t xml:space="preserve"> estimated by linearization</w:t>
      </w:r>
      <w:r w:rsidR="00D329F4">
        <w:rPr>
          <w:rFonts w:hint="eastAsia"/>
        </w:rPr>
        <w:t>.</w:t>
      </w:r>
      <w:r>
        <w:rPr>
          <w:rFonts w:hint="eastAsia"/>
        </w:rPr>
        <w:t xml:space="preserve"> The actual critical sli</w:t>
      </w:r>
      <w:r>
        <w:t xml:space="preserve">p </w:t>
      </w:r>
      <w:r w:rsidR="00D329F4">
        <w:t>was</w:t>
      </w:r>
      <w:r>
        <w:t xml:space="preserve"> accurately determined from </w:t>
      </w:r>
      <w:r w:rsidR="00D329F4">
        <w:rPr>
          <w:rFonts w:cs="Times New Roman"/>
        </w:rPr>
        <w:t xml:space="preserve">the </w:t>
      </w:r>
      <w:r>
        <w:rPr>
          <w:rFonts w:cs="Times New Roman"/>
        </w:rPr>
        <w:t xml:space="preserve">real-time measurements of </w:t>
      </w:r>
      <w:r w:rsidR="00D329F4">
        <w:rPr>
          <w:rFonts w:cs="Times New Roman"/>
        </w:rPr>
        <w:t xml:space="preserve">the </w:t>
      </w:r>
      <w:r>
        <w:rPr>
          <w:rFonts w:cs="Times New Roman"/>
        </w:rPr>
        <w:t xml:space="preserve">motor bus voltage, slip, active power, and mechanical power, </w:t>
      </w:r>
      <w:r w:rsidR="00D329F4">
        <w:t>indicating</w:t>
      </w:r>
      <w:r>
        <w:t xml:space="preserve"> the precise moment of motor instability. The actual critical slip value should lie between </w:t>
      </w:r>
      <w:r>
        <w:rPr>
          <w:position w:val="-10"/>
        </w:rPr>
        <w:object w:dxaOrig="184" w:dyaOrig="301" w14:anchorId="342ED139">
          <v:shape id="_x0000_i1120" type="#_x0000_t75" style="width:8.85pt;height:14.75pt" o:ole="">
            <v:imagedata r:id="rId200" o:title=""/>
          </v:shape>
          <o:OLEObject Type="Embed" ProgID="Equation.DSMT4" ShapeID="_x0000_i1120" DrawAspect="Content" ObjectID="_1815225855" r:id="rId206"/>
        </w:object>
      </w:r>
      <w:r>
        <w:t xml:space="preserve"> and </w:t>
      </w:r>
      <w:r>
        <w:rPr>
          <w:position w:val="-10"/>
        </w:rPr>
        <w:object w:dxaOrig="301" w:dyaOrig="301" w14:anchorId="3FFAAF8B">
          <v:shape id="_x0000_i1121" type="#_x0000_t75" style="width:14.75pt;height:14.75pt" o:ole="">
            <v:imagedata r:id="rId202" o:title=""/>
          </v:shape>
          <o:OLEObject Type="Embed" ProgID="Equation.DSMT4" ShapeID="_x0000_i1121" DrawAspect="Content" ObjectID="_1815225856" r:id="rId207"/>
        </w:object>
      </w:r>
      <w:r>
        <w:t>.</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6"/>
        <w:gridCol w:w="5012"/>
      </w:tblGrid>
      <w:tr w:rsidR="00357D6C" w14:paraId="39BF5F2D" w14:textId="77777777">
        <w:tc>
          <w:tcPr>
            <w:tcW w:w="4660" w:type="dxa"/>
          </w:tcPr>
          <w:p w14:paraId="69598CCD" w14:textId="235A85CE" w:rsidR="004469F0" w:rsidRDefault="00357D6C">
            <w:pPr>
              <w:ind w:firstLine="0"/>
              <w:rPr>
                <w:kern w:val="0"/>
                <w:szCs w:val="20"/>
              </w:rPr>
            </w:pPr>
            <w:r w:rsidRPr="00357D6C">
              <w:rPr>
                <w:rFonts w:hint="eastAsia"/>
                <w:noProof/>
                <w:kern w:val="0"/>
                <w:szCs w:val="20"/>
              </w:rPr>
              <w:drawing>
                <wp:inline distT="0" distB="0" distL="0" distR="0" wp14:anchorId="79E9E7E4" wp14:editId="454EF979">
                  <wp:extent cx="2903517" cy="1548000"/>
                  <wp:effectExtent l="0" t="0" r="0" b="0"/>
                  <wp:docPr id="47952796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903517" cy="1548000"/>
                          </a:xfrm>
                          <a:prstGeom prst="rect">
                            <a:avLst/>
                          </a:prstGeom>
                          <a:noFill/>
                          <a:ln>
                            <a:noFill/>
                          </a:ln>
                        </pic:spPr>
                      </pic:pic>
                    </a:graphicData>
                  </a:graphic>
                </wp:inline>
              </w:drawing>
            </w:r>
          </w:p>
        </w:tc>
        <w:tc>
          <w:tcPr>
            <w:tcW w:w="4946" w:type="dxa"/>
          </w:tcPr>
          <w:p w14:paraId="2B7B7189" w14:textId="14FD8F5B" w:rsidR="004469F0" w:rsidRDefault="00E779FA">
            <w:pPr>
              <w:ind w:firstLine="0"/>
              <w:jc w:val="center"/>
              <w:rPr>
                <w:kern w:val="0"/>
                <w:szCs w:val="20"/>
              </w:rPr>
            </w:pPr>
            <w:r w:rsidRPr="00E779FA">
              <w:rPr>
                <w:noProof/>
                <w:kern w:val="0"/>
                <w:szCs w:val="20"/>
              </w:rPr>
              <w:drawing>
                <wp:inline distT="0" distB="0" distL="0" distR="0" wp14:anchorId="4F3BF087" wp14:editId="114AD904">
                  <wp:extent cx="3157408" cy="1548000"/>
                  <wp:effectExtent l="0" t="0" r="0" b="0"/>
                  <wp:docPr id="16792607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157408" cy="1548000"/>
                          </a:xfrm>
                          <a:prstGeom prst="rect">
                            <a:avLst/>
                          </a:prstGeom>
                          <a:noFill/>
                          <a:ln>
                            <a:noFill/>
                          </a:ln>
                        </pic:spPr>
                      </pic:pic>
                    </a:graphicData>
                  </a:graphic>
                </wp:inline>
              </w:drawing>
            </w:r>
          </w:p>
        </w:tc>
      </w:tr>
      <w:tr w:rsidR="00357D6C" w14:paraId="587FBAF3" w14:textId="77777777">
        <w:tc>
          <w:tcPr>
            <w:tcW w:w="4660" w:type="dxa"/>
          </w:tcPr>
          <w:p w14:paraId="7DB302FB" w14:textId="77777777" w:rsidR="004469F0" w:rsidRDefault="00287332">
            <w:pPr>
              <w:ind w:firstLine="0"/>
              <w:jc w:val="center"/>
              <w:rPr>
                <w:kern w:val="0"/>
                <w:szCs w:val="20"/>
              </w:rPr>
            </w:pPr>
            <w:r>
              <w:rPr>
                <w:rFonts w:hint="eastAsia"/>
                <w:kern w:val="0"/>
                <w:szCs w:val="20"/>
              </w:rPr>
              <w:t xml:space="preserve">(a) </w:t>
            </w:r>
            <w:proofErr w:type="spellStart"/>
            <w:r w:rsidR="003A67F5">
              <w:rPr>
                <w:kern w:val="0"/>
                <w:szCs w:val="20"/>
              </w:rPr>
              <w:t>Swj</w:t>
            </w:r>
            <w:proofErr w:type="spellEnd"/>
            <w:r>
              <w:rPr>
                <w:kern w:val="0"/>
                <w:szCs w:val="20"/>
              </w:rPr>
              <w:t xml:space="preserve"> corresponding feature time series.</w:t>
            </w:r>
          </w:p>
        </w:tc>
        <w:tc>
          <w:tcPr>
            <w:tcW w:w="4946" w:type="dxa"/>
          </w:tcPr>
          <w:p w14:paraId="57865BE1" w14:textId="77777777" w:rsidR="004469F0" w:rsidRDefault="00287332">
            <w:pPr>
              <w:ind w:firstLine="0"/>
              <w:jc w:val="center"/>
              <w:rPr>
                <w:kern w:val="0"/>
                <w:szCs w:val="20"/>
              </w:rPr>
            </w:pPr>
            <w:r>
              <w:rPr>
                <w:rFonts w:hint="eastAsia"/>
                <w:kern w:val="0"/>
                <w:szCs w:val="20"/>
              </w:rPr>
              <w:t>(b)</w:t>
            </w:r>
            <w:r>
              <w:rPr>
                <w:kern w:val="0"/>
                <w:szCs w:val="20"/>
              </w:rPr>
              <w:t xml:space="preserve"> </w:t>
            </w:r>
            <w:proofErr w:type="spellStart"/>
            <w:r w:rsidR="003A67F5">
              <w:rPr>
                <w:kern w:val="0"/>
                <w:szCs w:val="20"/>
              </w:rPr>
              <w:t>Swj</w:t>
            </w:r>
            <w:proofErr w:type="spellEnd"/>
            <w:r>
              <w:rPr>
                <w:kern w:val="0"/>
                <w:szCs w:val="20"/>
              </w:rPr>
              <w:t xml:space="preserve"> slip corresponding feature time series.</w:t>
            </w:r>
          </w:p>
        </w:tc>
      </w:tr>
      <w:tr w:rsidR="00685079" w14:paraId="5ED47E97" w14:textId="77777777">
        <w:tc>
          <w:tcPr>
            <w:tcW w:w="9606" w:type="dxa"/>
            <w:gridSpan w:val="2"/>
          </w:tcPr>
          <w:p w14:paraId="3733F1EA" w14:textId="562552A0" w:rsidR="004469F0" w:rsidRDefault="00287332">
            <w:pPr>
              <w:pStyle w:val="a3"/>
              <w:jc w:val="center"/>
              <w:rPr>
                <w:kern w:val="0"/>
              </w:rPr>
            </w:pPr>
            <w:bookmarkStart w:id="56" w:name="_Ref198296277"/>
            <w:r>
              <w:rPr>
                <w:b/>
                <w:bCs/>
                <w:kern w:val="0"/>
              </w:rPr>
              <w:t xml:space="preserve">FIGURE </w:t>
            </w:r>
            <w:r>
              <w:rPr>
                <w:b/>
                <w:bCs/>
                <w:kern w:val="0"/>
              </w:rPr>
              <w:fldChar w:fldCharType="begin"/>
            </w:r>
            <w:r>
              <w:rPr>
                <w:b/>
                <w:bCs/>
                <w:kern w:val="0"/>
              </w:rPr>
              <w:instrText xml:space="preserve"> SEQ FIGURE \* ARABIC </w:instrText>
            </w:r>
            <w:r>
              <w:rPr>
                <w:b/>
                <w:bCs/>
                <w:kern w:val="0"/>
              </w:rPr>
              <w:fldChar w:fldCharType="separate"/>
            </w:r>
            <w:r w:rsidR="00347C29">
              <w:rPr>
                <w:b/>
                <w:bCs/>
                <w:noProof/>
                <w:kern w:val="0"/>
              </w:rPr>
              <w:t>10</w:t>
            </w:r>
            <w:r>
              <w:rPr>
                <w:b/>
                <w:bCs/>
                <w:kern w:val="0"/>
              </w:rPr>
              <w:fldChar w:fldCharType="end"/>
            </w:r>
            <w:bookmarkEnd w:id="56"/>
            <w:r>
              <w:rPr>
                <w:b/>
                <w:bCs/>
                <w:kern w:val="0"/>
              </w:rPr>
              <w:t xml:space="preserve"> |</w:t>
            </w:r>
            <w:r>
              <w:rPr>
                <w:kern w:val="0"/>
              </w:rPr>
              <w:t xml:space="preserve"> </w:t>
            </w:r>
            <w:proofErr w:type="spellStart"/>
            <w:r w:rsidR="003A67F5" w:rsidRPr="00DA2974">
              <w:rPr>
                <w:kern w:val="0"/>
              </w:rPr>
              <w:t>Swj</w:t>
            </w:r>
            <w:proofErr w:type="spellEnd"/>
            <w:r w:rsidRPr="00DA2974">
              <w:rPr>
                <w:kern w:val="0"/>
              </w:rPr>
              <w:t xml:space="preserve"> regional time</w:t>
            </w:r>
            <w:r w:rsidR="00F93871" w:rsidRPr="00DA2974">
              <w:rPr>
                <w:rFonts w:hint="eastAsia"/>
                <w:kern w:val="0"/>
              </w:rPr>
              <w:t>-</w:t>
            </w:r>
            <w:r w:rsidRPr="00DA2974">
              <w:rPr>
                <w:kern w:val="0"/>
              </w:rPr>
              <w:t>series features</w:t>
            </w:r>
            <w:r w:rsidR="002829F6" w:rsidRPr="00DA2974">
              <w:rPr>
                <w:rFonts w:hint="eastAsia"/>
                <w:kern w:val="0"/>
              </w:rPr>
              <w:t xml:space="preserve"> f</w:t>
            </w:r>
            <w:r w:rsidR="002829F6" w:rsidRPr="00DA2974">
              <w:rPr>
                <w:rFonts w:hint="eastAsia"/>
              </w:rPr>
              <w:t>rom</w:t>
            </w:r>
            <w:r w:rsidR="002829F6" w:rsidRPr="00DA2974">
              <w:t xml:space="preserve"> an arbitrary case</w:t>
            </w:r>
            <w:r>
              <w:rPr>
                <w:kern w:val="0"/>
              </w:rPr>
              <w:t>.</w:t>
            </w:r>
          </w:p>
        </w:tc>
      </w:tr>
    </w:tbl>
    <w:p w14:paraId="190945DE" w14:textId="7B9A5440" w:rsidR="004469F0" w:rsidRDefault="00287332">
      <w:r>
        <w:t xml:space="preserve">As shown in </w:t>
      </w:r>
      <w:r>
        <w:rPr>
          <w:color w:val="0000FF"/>
        </w:rPr>
        <w:fldChar w:fldCharType="begin"/>
      </w:r>
      <w:r>
        <w:rPr>
          <w:color w:val="0000FF"/>
        </w:rPr>
        <w:instrText xml:space="preserve"> REF _Ref198296277 \h </w:instrText>
      </w:r>
      <w:r>
        <w:rPr>
          <w:color w:val="0000FF"/>
        </w:rPr>
      </w:r>
      <w:r>
        <w:rPr>
          <w:color w:val="0000FF"/>
        </w:rPr>
        <w:fldChar w:fldCharType="separate"/>
      </w:r>
      <w:r w:rsidR="00347C29">
        <w:rPr>
          <w:b/>
          <w:bCs/>
          <w:kern w:val="0"/>
        </w:rPr>
        <w:t xml:space="preserve">FIGURE </w:t>
      </w:r>
      <w:r w:rsidR="00347C29">
        <w:rPr>
          <w:b/>
          <w:bCs/>
          <w:noProof/>
          <w:kern w:val="0"/>
        </w:rPr>
        <w:t>10</w:t>
      </w:r>
      <w:r>
        <w:rPr>
          <w:color w:val="0000FF"/>
        </w:rPr>
        <w:fldChar w:fldCharType="end"/>
      </w:r>
      <w:r>
        <w:t xml:space="preserve"> </w:t>
      </w:r>
      <w:r>
        <w:rPr>
          <w:rFonts w:hint="eastAsia"/>
          <w:color w:val="0000FF"/>
        </w:rPr>
        <w:t>(a)</w:t>
      </w:r>
      <w:r>
        <w:t xml:space="preserve">, the </w:t>
      </w:r>
      <w:r w:rsidR="00D329F4">
        <w:rPr>
          <w:rFonts w:cs="Times New Roman"/>
        </w:rPr>
        <w:t xml:space="preserve">feature </w:t>
      </w:r>
      <w:r>
        <w:rPr>
          <w:rFonts w:hint="eastAsia"/>
        </w:rPr>
        <w:t>extracted from</w:t>
      </w:r>
      <w:r>
        <w:t xml:space="preserve"> an arbitrary case corresponding to </w:t>
      </w:r>
      <w:proofErr w:type="spellStart"/>
      <w:r w:rsidR="003A67F5">
        <w:t>Swj</w:t>
      </w:r>
      <w:proofErr w:type="spellEnd"/>
      <w:r>
        <w:t xml:space="preserve"> </w:t>
      </w:r>
      <w:r w:rsidR="00D329F4">
        <w:t>was</w:t>
      </w:r>
      <w:r>
        <w:t xml:space="preserve"> </w:t>
      </w:r>
      <w:r>
        <w:rPr>
          <w:rFonts w:hint="eastAsia"/>
        </w:rPr>
        <w:t>2.</w:t>
      </w:r>
      <w:r w:rsidR="00D329F4">
        <w:rPr>
          <w:rFonts w:hint="eastAsia"/>
        </w:rPr>
        <w:t>1</w:t>
      </w:r>
      <w:r w:rsidR="00D329F4">
        <w:t>2</w:t>
      </w:r>
      <w:r>
        <w:t>-</w:t>
      </w:r>
      <w:r>
        <w:rPr>
          <w:rFonts w:hint="eastAsia"/>
        </w:rPr>
        <w:t>2.</w:t>
      </w:r>
      <w:r w:rsidR="00D329F4">
        <w:rPr>
          <w:rFonts w:hint="eastAsia"/>
        </w:rPr>
        <w:t>1</w:t>
      </w:r>
      <w:r w:rsidR="00D329F4">
        <w:t>7</w:t>
      </w:r>
      <w:r w:rsidR="006522FE">
        <w:t xml:space="preserve"> </w:t>
      </w:r>
      <w:r w:rsidR="00D329F4">
        <w:t>s</w:t>
      </w:r>
      <w:r>
        <w:t>.</w:t>
      </w:r>
      <w:r>
        <w:rPr>
          <w:rFonts w:hint="eastAsia"/>
        </w:rPr>
        <w:t xml:space="preserve"> </w:t>
      </w:r>
      <w:r>
        <w:t xml:space="preserve">As </w:t>
      </w:r>
      <w:r w:rsidR="006522FE">
        <w:t>observed</w:t>
      </w:r>
      <w:r>
        <w:t xml:space="preserve"> from </w:t>
      </w:r>
      <w:r>
        <w:rPr>
          <w:color w:val="0000FF"/>
        </w:rPr>
        <w:fldChar w:fldCharType="begin"/>
      </w:r>
      <w:r>
        <w:rPr>
          <w:color w:val="0000FF"/>
        </w:rPr>
        <w:instrText xml:space="preserve"> REF _Ref198296277 \h </w:instrText>
      </w:r>
      <w:r>
        <w:rPr>
          <w:color w:val="0000FF"/>
        </w:rPr>
      </w:r>
      <w:r>
        <w:rPr>
          <w:color w:val="0000FF"/>
        </w:rPr>
        <w:fldChar w:fldCharType="separate"/>
      </w:r>
      <w:r w:rsidR="00347C29">
        <w:rPr>
          <w:b/>
          <w:bCs/>
          <w:kern w:val="0"/>
        </w:rPr>
        <w:t xml:space="preserve">FIGURE </w:t>
      </w:r>
      <w:r w:rsidR="00347C29">
        <w:rPr>
          <w:b/>
          <w:bCs/>
          <w:noProof/>
          <w:kern w:val="0"/>
        </w:rPr>
        <w:t>10</w:t>
      </w:r>
      <w:r>
        <w:rPr>
          <w:color w:val="0000FF"/>
        </w:rPr>
        <w:fldChar w:fldCharType="end"/>
      </w:r>
      <w:r>
        <w:t xml:space="preserve"> </w:t>
      </w:r>
      <w:r>
        <w:rPr>
          <w:rFonts w:hint="eastAsia"/>
          <w:color w:val="0000FF"/>
        </w:rPr>
        <w:t>(b)</w:t>
      </w:r>
      <w:r>
        <w:t xml:space="preserve">, </w:t>
      </w:r>
      <w:r w:rsidR="00D329F4">
        <w:t>115</w:t>
      </w:r>
      <w:r w:rsidR="00D329F4">
        <w:rPr>
          <w:rFonts w:cs="Times New Roman"/>
        </w:rPr>
        <w:t>, 230</w:t>
      </w:r>
      <w:r>
        <w:rPr>
          <w:rFonts w:cs="Times New Roman"/>
        </w:rPr>
        <w:t xml:space="preserve"> and </w:t>
      </w:r>
      <w:r w:rsidR="00D329F4">
        <w:rPr>
          <w:rFonts w:cs="Times New Roman"/>
        </w:rPr>
        <w:t>525 kV</w:t>
      </w:r>
      <w:r>
        <w:rPr>
          <w:rFonts w:cs="Times New Roman"/>
        </w:rPr>
        <w:t xml:space="preserve"> motors in </w:t>
      </w:r>
      <w:proofErr w:type="spellStart"/>
      <w:r w:rsidR="003A67F5">
        <w:t>Swj</w:t>
      </w:r>
      <w:proofErr w:type="spellEnd"/>
      <w:r>
        <w:t xml:space="preserve"> were near the unstable equilibrium point during 2.12~2.</w:t>
      </w:r>
      <w:r w:rsidR="00D329F4">
        <w:t>17</w:t>
      </w:r>
      <w:r w:rsidR="006522FE">
        <w:t xml:space="preserve"> </w:t>
      </w:r>
      <w:r w:rsidR="00D329F4">
        <w:t>s</w:t>
      </w:r>
      <w:r>
        <w:t xml:space="preserve">. Among them, the slip </w:t>
      </w:r>
      <w:r>
        <w:rPr>
          <w:rFonts w:hint="eastAsia"/>
        </w:rPr>
        <w:t xml:space="preserve">of a few </w:t>
      </w:r>
      <w:r w:rsidR="00D329F4">
        <w:t>115</w:t>
      </w:r>
      <w:r w:rsidR="00D329F4">
        <w:rPr>
          <w:rFonts w:cs="Times New Roman"/>
        </w:rPr>
        <w:t xml:space="preserve"> kV</w:t>
      </w:r>
      <w:r>
        <w:rPr>
          <w:rFonts w:cs="Times New Roman"/>
        </w:rPr>
        <w:t xml:space="preserve"> motor</w:t>
      </w:r>
      <w:r>
        <w:rPr>
          <w:rFonts w:hint="eastAsia"/>
        </w:rPr>
        <w:t>s</w:t>
      </w:r>
      <w:r>
        <w:t xml:space="preserve"> is greater than the critical slip, and gradually </w:t>
      </w:r>
      <w:r w:rsidR="003F45C7">
        <w:t>lose</w:t>
      </w:r>
      <w:r>
        <w:t xml:space="preserve"> stability. The simulation results show a significant correlation between the time when the instability features appear and the time when the dynamic load crosses the critical slip.</w:t>
      </w:r>
    </w:p>
    <w:p w14:paraId="13CA156A" w14:textId="0C69E544" w:rsidR="004469F0" w:rsidRDefault="00287332">
      <w:r>
        <w:t xml:space="preserve">As mentioned </w:t>
      </w:r>
      <w:r w:rsidR="00D329F4">
        <w:t>previously</w:t>
      </w:r>
      <w:r>
        <w:t xml:space="preserve">, the physical </w:t>
      </w:r>
      <w:r w:rsidR="00D329F4">
        <w:t>process</w:t>
      </w:r>
      <w:r w:rsidR="00D329F4">
        <w:rPr>
          <w:rFonts w:cs="Times New Roman"/>
        </w:rPr>
        <w:t>es</w:t>
      </w:r>
      <w:r>
        <w:rPr>
          <w:rFonts w:cs="Times New Roman"/>
        </w:rPr>
        <w:t xml:space="preserve"> corresponding to the time series of </w:t>
      </w:r>
      <w:r w:rsidR="00D329F4">
        <w:rPr>
          <w:rFonts w:cs="Times New Roman"/>
        </w:rPr>
        <w:t xml:space="preserve">the </w:t>
      </w:r>
      <w:r>
        <w:rPr>
          <w:rFonts w:cs="Times New Roman"/>
        </w:rPr>
        <w:t xml:space="preserve">instability characteristics of </w:t>
      </w:r>
      <w:proofErr w:type="spellStart"/>
      <w:r w:rsidR="003A67F5">
        <w:t>Swj</w:t>
      </w:r>
      <w:proofErr w:type="spellEnd"/>
      <w:r>
        <w:rPr>
          <w:rFonts w:hint="eastAsia"/>
        </w:rPr>
        <w:t xml:space="preserve"> </w:t>
      </w:r>
      <w:r w:rsidR="00D329F4">
        <w:rPr>
          <w:rFonts w:hint="eastAsia"/>
        </w:rPr>
        <w:t>in</w:t>
      </w:r>
      <w:r>
        <w:t xml:space="preserve"> </w:t>
      </w:r>
      <w:r>
        <w:rPr>
          <w:rFonts w:hint="eastAsia"/>
        </w:rPr>
        <w:t>other</w:t>
      </w:r>
      <w:r>
        <w:t xml:space="preserve"> arbitrary case</w:t>
      </w:r>
      <w:r>
        <w:rPr>
          <w:rFonts w:hint="eastAsia"/>
        </w:rPr>
        <w:t>s</w:t>
      </w:r>
      <w:r>
        <w:t xml:space="preserve"> </w:t>
      </w:r>
      <w:r>
        <w:rPr>
          <w:rFonts w:hint="eastAsia"/>
        </w:rPr>
        <w:t>are</w:t>
      </w:r>
      <w:r>
        <w:t xml:space="preserve"> summarized in </w:t>
      </w:r>
      <w:r>
        <w:rPr>
          <w:color w:val="0000FF"/>
        </w:rPr>
        <w:fldChar w:fldCharType="begin"/>
      </w:r>
      <w:r>
        <w:rPr>
          <w:color w:val="0000FF"/>
        </w:rPr>
        <w:instrText xml:space="preserve"> REF _Ref198296328 \h </w:instrText>
      </w:r>
      <w:r>
        <w:rPr>
          <w:color w:val="0000FF"/>
        </w:rPr>
      </w:r>
      <w:r>
        <w:rPr>
          <w:color w:val="0000FF"/>
        </w:rPr>
        <w:fldChar w:fldCharType="separate"/>
      </w:r>
      <w:r w:rsidR="00347C29">
        <w:rPr>
          <w:b/>
          <w:bCs/>
          <w:kern w:val="0"/>
        </w:rPr>
        <w:t xml:space="preserve">FIGURE </w:t>
      </w:r>
      <w:r w:rsidR="00347C29">
        <w:rPr>
          <w:b/>
          <w:bCs/>
          <w:noProof/>
          <w:kern w:val="0"/>
        </w:rPr>
        <w:t>11</w:t>
      </w:r>
      <w:r>
        <w:rPr>
          <w:color w:val="0000FF"/>
        </w:rPr>
        <w:fldChar w:fldCharType="end"/>
      </w:r>
      <w:r>
        <w:t>. I</w:t>
      </w:r>
      <w:r>
        <w:rPr>
          <w:rFonts w:hint="eastAsia"/>
        </w:rPr>
        <w:t xml:space="preserve">n </w:t>
      </w:r>
      <w:r>
        <w:rPr>
          <w:color w:val="0000FF"/>
        </w:rPr>
        <w:fldChar w:fldCharType="begin"/>
      </w:r>
      <w:r>
        <w:rPr>
          <w:color w:val="0000FF"/>
        </w:rPr>
        <w:instrText xml:space="preserve"> REF _Ref198296328 \h </w:instrText>
      </w:r>
      <w:r>
        <w:rPr>
          <w:color w:val="0000FF"/>
        </w:rPr>
      </w:r>
      <w:r>
        <w:rPr>
          <w:color w:val="0000FF"/>
        </w:rPr>
        <w:fldChar w:fldCharType="separate"/>
      </w:r>
      <w:r w:rsidR="00347C29">
        <w:rPr>
          <w:b/>
          <w:bCs/>
          <w:kern w:val="0"/>
        </w:rPr>
        <w:t xml:space="preserve">FIGURE </w:t>
      </w:r>
      <w:r w:rsidR="00347C29">
        <w:rPr>
          <w:b/>
          <w:bCs/>
          <w:noProof/>
          <w:kern w:val="0"/>
        </w:rPr>
        <w:t>11</w:t>
      </w:r>
      <w:r>
        <w:rPr>
          <w:color w:val="0000FF"/>
        </w:rPr>
        <w:fldChar w:fldCharType="end"/>
      </w:r>
      <w:r>
        <w:rPr>
          <w:rFonts w:hint="eastAsia"/>
          <w:color w:val="0000FF"/>
        </w:rPr>
        <w:t xml:space="preserve"> (b)</w:t>
      </w:r>
      <w:r>
        <w:t xml:space="preserve">, the </w:t>
      </w:r>
      <w:r w:rsidR="00D329F4">
        <w:rPr>
          <w:rFonts w:hint="eastAsia"/>
        </w:rPr>
        <w:t>115</w:t>
      </w:r>
      <w:r w:rsidR="00D329F4">
        <w:rPr>
          <w:rFonts w:cs="Times New Roman"/>
        </w:rPr>
        <w:t xml:space="preserve"> kV</w:t>
      </w:r>
      <w:r>
        <w:rPr>
          <w:rFonts w:cs="Times New Roman"/>
        </w:rPr>
        <w:t xml:space="preserve"> </w:t>
      </w:r>
      <w:r>
        <w:t xml:space="preserve">motors of </w:t>
      </w:r>
      <w:r w:rsidR="003A67F5">
        <w:t>Swj</w:t>
      </w:r>
      <w:r>
        <w:t xml:space="preserve">11, 12 and 13 had become unstable, and the motors of </w:t>
      </w:r>
      <w:r w:rsidR="003A67F5">
        <w:t>Swj</w:t>
      </w:r>
      <w:r>
        <w:t xml:space="preserve">16 had just crossed the unstable equilibrium point and gradually became unstable during the characteristic time series (2.71~2.76s); </w:t>
      </w:r>
      <w:r w:rsidR="003A67F5">
        <w:t>Swj</w:t>
      </w:r>
      <w:r>
        <w:t xml:space="preserve">18 motor is crossing the unstable equilibrium point, </w:t>
      </w:r>
      <w:r w:rsidR="003A67F5">
        <w:t>Swj</w:t>
      </w:r>
      <w:r>
        <w:t xml:space="preserve">14, 15, 17, 19, 21 motor slip is increasing and near the critical slip, about to cross the unstable equilibrium point; </w:t>
      </w:r>
      <w:r w:rsidR="003A67F5">
        <w:t>Swj</w:t>
      </w:r>
      <w:r>
        <w:t xml:space="preserve">22, 23, 525 motor slip is less than the maximum torque slip, the motor is </w:t>
      </w:r>
      <w:r w:rsidR="00D329F4">
        <w:t>stable. The</w:t>
      </w:r>
      <w:r>
        <w:t xml:space="preserve"> second batch of motors </w:t>
      </w:r>
      <w:r w:rsidR="00D329F4">
        <w:t>crossed</w:t>
      </w:r>
      <w:r>
        <w:t xml:space="preserve"> the unstable equilibrium point after the first batch of motors </w:t>
      </w:r>
      <w:r>
        <w:rPr>
          <w:rFonts w:hint="eastAsia"/>
        </w:rPr>
        <w:t>during</w:t>
      </w:r>
      <w:r>
        <w:t xml:space="preserve"> the selected feature sequence. At this time, the overall active power </w:t>
      </w:r>
      <w:r>
        <w:lastRenderedPageBreak/>
        <w:t xml:space="preserve">reduction </w:t>
      </w:r>
      <w:r>
        <w:rPr>
          <w:rFonts w:hint="eastAsia"/>
        </w:rPr>
        <w:t>at</w:t>
      </w:r>
      <w:r>
        <w:t xml:space="preserve"> </w:t>
      </w:r>
      <w:r w:rsidR="00D329F4">
        <w:rPr>
          <w:rFonts w:cs="Times New Roman"/>
        </w:rPr>
        <w:t xml:space="preserve">the </w:t>
      </w:r>
      <w:proofErr w:type="spellStart"/>
      <w:r w:rsidR="003A67F5">
        <w:t>Swj</w:t>
      </w:r>
      <w:proofErr w:type="spellEnd"/>
      <w:r>
        <w:rPr>
          <w:rFonts w:hint="eastAsia"/>
        </w:rPr>
        <w:t xml:space="preserve"> bus</w:t>
      </w:r>
      <w:r>
        <w:t xml:space="preserve"> </w:t>
      </w:r>
      <w:r w:rsidR="00D329F4">
        <w:t>begins</w:t>
      </w:r>
      <w:r>
        <w:t xml:space="preserve"> to accelerate. I</w:t>
      </w:r>
      <w:r>
        <w:rPr>
          <w:rFonts w:hint="eastAsia"/>
        </w:rPr>
        <w:t xml:space="preserve">n </w:t>
      </w:r>
      <w:r>
        <w:rPr>
          <w:color w:val="0000FF"/>
        </w:rPr>
        <w:fldChar w:fldCharType="begin"/>
      </w:r>
      <w:r>
        <w:rPr>
          <w:color w:val="0000FF"/>
        </w:rPr>
        <w:instrText xml:space="preserve"> REF _Ref198296328 \h </w:instrText>
      </w:r>
      <w:r>
        <w:rPr>
          <w:color w:val="0000FF"/>
        </w:rPr>
      </w:r>
      <w:r>
        <w:rPr>
          <w:color w:val="0000FF"/>
        </w:rPr>
        <w:fldChar w:fldCharType="separate"/>
      </w:r>
      <w:r w:rsidR="00347C29">
        <w:rPr>
          <w:b/>
          <w:bCs/>
          <w:kern w:val="0"/>
        </w:rPr>
        <w:t xml:space="preserve">FIGURE </w:t>
      </w:r>
      <w:r w:rsidR="00347C29">
        <w:rPr>
          <w:b/>
          <w:bCs/>
          <w:noProof/>
          <w:kern w:val="0"/>
        </w:rPr>
        <w:t>11</w:t>
      </w:r>
      <w:r>
        <w:rPr>
          <w:color w:val="0000FF"/>
        </w:rPr>
        <w:fldChar w:fldCharType="end"/>
      </w:r>
      <w:r>
        <w:t xml:space="preserve"> </w:t>
      </w:r>
      <w:r>
        <w:rPr>
          <w:rFonts w:hint="eastAsia"/>
          <w:color w:val="0000FF"/>
        </w:rPr>
        <w:t>(d)</w:t>
      </w:r>
      <w:r>
        <w:rPr>
          <w:rFonts w:hint="eastAsia"/>
        </w:rPr>
        <w:t>, d</w:t>
      </w:r>
      <w:r>
        <w:t xml:space="preserve">uring the </w:t>
      </w:r>
      <w:proofErr w:type="spellStart"/>
      <w:r w:rsidR="003A67F5">
        <w:t>Swj</w:t>
      </w:r>
      <w:proofErr w:type="spellEnd"/>
      <w:r>
        <w:rPr>
          <w:rFonts w:hint="eastAsia"/>
        </w:rPr>
        <w:t xml:space="preserve"> feature</w:t>
      </w:r>
      <w:r>
        <w:t xml:space="preserve"> time series (2.15~2.20s), the slip</w:t>
      </w:r>
      <w:r>
        <w:rPr>
          <w:rFonts w:hint="eastAsia"/>
        </w:rPr>
        <w:t>s</w:t>
      </w:r>
      <w:r>
        <w:t xml:space="preserve"> of </w:t>
      </w:r>
      <w:proofErr w:type="spellStart"/>
      <w:r w:rsidR="003A67F5">
        <w:t>Swj</w:t>
      </w:r>
      <w:proofErr w:type="spellEnd"/>
      <w:r>
        <w:t xml:space="preserve"> 15, 21, 22, 23</w:t>
      </w:r>
      <w:r w:rsidR="006522FE">
        <w:t>,</w:t>
      </w:r>
      <w:r>
        <w:t xml:space="preserve"> and 525 motors </w:t>
      </w:r>
      <w:r>
        <w:rPr>
          <w:rFonts w:hint="eastAsia"/>
        </w:rPr>
        <w:t>are</w:t>
      </w:r>
      <w:r>
        <w:t xml:space="preserve"> less than the critical slip</w:t>
      </w:r>
      <w:r w:rsidR="006522FE">
        <w:t>,</w:t>
      </w:r>
      <w:r>
        <w:t xml:space="preserve"> and the motors are </w:t>
      </w:r>
      <w:r w:rsidR="00D329F4">
        <w:t>stable</w:t>
      </w:r>
      <w:r>
        <w:t>, and the slip</w:t>
      </w:r>
      <w:r>
        <w:rPr>
          <w:rFonts w:hint="eastAsia"/>
        </w:rPr>
        <w:t>s</w:t>
      </w:r>
      <w:r>
        <w:t xml:space="preserve"> of </w:t>
      </w:r>
      <w:proofErr w:type="spellStart"/>
      <w:r w:rsidR="003A67F5">
        <w:t>Swj</w:t>
      </w:r>
      <w:proofErr w:type="spellEnd"/>
      <w:r>
        <w:t xml:space="preserve"> 15 and 21 motors </w:t>
      </w:r>
      <w:r>
        <w:rPr>
          <w:rFonts w:hint="eastAsia"/>
        </w:rPr>
        <w:t>are</w:t>
      </w:r>
      <w:r>
        <w:t xml:space="preserve"> close to the critical slip. The </w:t>
      </w:r>
      <w:r w:rsidR="00D329F4">
        <w:t>remaining</w:t>
      </w:r>
      <w:r>
        <w:t xml:space="preserve"> motor slip</w:t>
      </w:r>
      <w:r>
        <w:rPr>
          <w:rFonts w:hint="eastAsia"/>
        </w:rPr>
        <w:t>s</w:t>
      </w:r>
      <w:r>
        <w:t xml:space="preserve"> </w:t>
      </w:r>
      <w:r>
        <w:rPr>
          <w:rFonts w:hint="eastAsia"/>
        </w:rPr>
        <w:t>are</w:t>
      </w:r>
      <w:r>
        <w:t xml:space="preserve"> near the critical slip and gradually </w:t>
      </w:r>
      <w:r w:rsidR="00D329F4">
        <w:t>traverse</w:t>
      </w:r>
      <w:r>
        <w:t xml:space="preserve"> the unstable equilibrium point.</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4"/>
        <w:gridCol w:w="4804"/>
      </w:tblGrid>
      <w:tr w:rsidR="002D4D92" w14:paraId="3283CA7B" w14:textId="77777777">
        <w:tc>
          <w:tcPr>
            <w:tcW w:w="4927" w:type="dxa"/>
          </w:tcPr>
          <w:p w14:paraId="4AA44D16" w14:textId="353133EF" w:rsidR="004469F0" w:rsidRDefault="000B097E" w:rsidP="00EC512E">
            <w:pPr>
              <w:ind w:leftChars="-56" w:left="-112" w:firstLine="0"/>
              <w:jc w:val="center"/>
              <w:rPr>
                <w:rFonts w:cs="Times New Roman"/>
                <w:kern w:val="0"/>
                <w:szCs w:val="20"/>
              </w:rPr>
            </w:pPr>
            <w:r w:rsidRPr="000B097E">
              <w:rPr>
                <w:rFonts w:cs="Times New Roman"/>
                <w:noProof/>
                <w:kern w:val="0"/>
                <w:szCs w:val="20"/>
              </w:rPr>
              <w:drawing>
                <wp:inline distT="0" distB="0" distL="0" distR="0" wp14:anchorId="3DBC0AB9" wp14:editId="4A6127CA">
                  <wp:extent cx="2950202" cy="1530485"/>
                  <wp:effectExtent l="0" t="0" r="3175" b="0"/>
                  <wp:docPr id="6739491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2"/>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973658" cy="1542653"/>
                          </a:xfrm>
                          <a:prstGeom prst="rect">
                            <a:avLst/>
                          </a:prstGeom>
                          <a:noFill/>
                          <a:ln>
                            <a:noFill/>
                          </a:ln>
                        </pic:spPr>
                      </pic:pic>
                    </a:graphicData>
                  </a:graphic>
                </wp:inline>
              </w:drawing>
            </w:r>
          </w:p>
        </w:tc>
        <w:tc>
          <w:tcPr>
            <w:tcW w:w="4534" w:type="dxa"/>
          </w:tcPr>
          <w:p w14:paraId="1C2E2D12" w14:textId="3EFE6ED3" w:rsidR="004469F0" w:rsidRDefault="009F502A">
            <w:pPr>
              <w:jc w:val="center"/>
              <w:rPr>
                <w:rFonts w:cs="Times New Roman"/>
                <w:kern w:val="0"/>
                <w:szCs w:val="20"/>
              </w:rPr>
            </w:pPr>
            <w:r w:rsidRPr="009F502A">
              <w:rPr>
                <w:rFonts w:cs="Times New Roman"/>
                <w:noProof/>
                <w:kern w:val="0"/>
                <w:szCs w:val="20"/>
              </w:rPr>
              <w:drawing>
                <wp:inline distT="0" distB="0" distL="0" distR="0" wp14:anchorId="7F2FFEB8" wp14:editId="497317B6">
                  <wp:extent cx="2682341" cy="1458540"/>
                  <wp:effectExtent l="0" t="0" r="3810" b="8890"/>
                  <wp:docPr id="212735675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pic:cNvPicPr>
                            <a:picLocks noChangeAspect="1" noChangeArrowheads="1"/>
                          </pic:cNvPicPr>
                        </pic:nvPicPr>
                        <pic:blipFill rotWithShape="1">
                          <a:blip r:embed="rId211">
                            <a:extLst>
                              <a:ext uri="{28A0092B-C50C-407E-A947-70E740481C1C}">
                                <a14:useLocalDpi xmlns:a14="http://schemas.microsoft.com/office/drawing/2010/main" val="0"/>
                              </a:ext>
                            </a:extLst>
                          </a:blip>
                          <a:srcRect t="25982"/>
                          <a:stretch>
                            <a:fillRect/>
                          </a:stretch>
                        </pic:blipFill>
                        <pic:spPr bwMode="auto">
                          <a:xfrm>
                            <a:off x="0" y="0"/>
                            <a:ext cx="2697427" cy="146674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D4D92" w14:paraId="58E305B3" w14:textId="77777777">
        <w:tc>
          <w:tcPr>
            <w:tcW w:w="4927" w:type="dxa"/>
          </w:tcPr>
          <w:p w14:paraId="04FB9A58" w14:textId="1EF57588" w:rsidR="004469F0" w:rsidRDefault="00287332">
            <w:pPr>
              <w:jc w:val="center"/>
              <w:rPr>
                <w:rFonts w:cs="Times New Roman"/>
                <w:kern w:val="0"/>
                <w:szCs w:val="20"/>
              </w:rPr>
            </w:pPr>
            <w:r>
              <w:rPr>
                <w:rFonts w:cs="Times New Roman" w:hint="eastAsia"/>
                <w:kern w:val="0"/>
                <w:szCs w:val="20"/>
              </w:rPr>
              <w:t xml:space="preserve">(a) </w:t>
            </w:r>
            <w:proofErr w:type="spellStart"/>
            <w:r w:rsidR="003A67F5">
              <w:rPr>
                <w:rFonts w:cs="Times New Roman"/>
                <w:kern w:val="0"/>
                <w:szCs w:val="20"/>
              </w:rPr>
              <w:t>Swj</w:t>
            </w:r>
            <w:proofErr w:type="spellEnd"/>
            <w:r>
              <w:rPr>
                <w:rFonts w:cs="Times New Roman"/>
                <w:kern w:val="0"/>
                <w:szCs w:val="20"/>
              </w:rPr>
              <w:t xml:space="preserve"> corresponding feature time series.</w:t>
            </w:r>
          </w:p>
        </w:tc>
        <w:tc>
          <w:tcPr>
            <w:tcW w:w="4534" w:type="dxa"/>
          </w:tcPr>
          <w:p w14:paraId="435CC449" w14:textId="77777777" w:rsidR="004469F0" w:rsidRDefault="00287332">
            <w:pPr>
              <w:jc w:val="center"/>
              <w:rPr>
                <w:rFonts w:cs="Times New Roman"/>
                <w:kern w:val="0"/>
                <w:szCs w:val="20"/>
              </w:rPr>
            </w:pPr>
            <w:r>
              <w:rPr>
                <w:rFonts w:cs="Times New Roman" w:hint="eastAsia"/>
                <w:kern w:val="0"/>
                <w:szCs w:val="20"/>
              </w:rPr>
              <w:t>(b)</w:t>
            </w:r>
            <w:r>
              <w:rPr>
                <w:kern w:val="0"/>
                <w:szCs w:val="20"/>
              </w:rPr>
              <w:t xml:space="preserve"> </w:t>
            </w:r>
            <w:proofErr w:type="spellStart"/>
            <w:r w:rsidR="003A67F5">
              <w:rPr>
                <w:rFonts w:cs="Times New Roman"/>
                <w:kern w:val="0"/>
                <w:szCs w:val="20"/>
              </w:rPr>
              <w:t>Swj</w:t>
            </w:r>
            <w:proofErr w:type="spellEnd"/>
            <w:r>
              <w:rPr>
                <w:rFonts w:cs="Times New Roman"/>
                <w:kern w:val="0"/>
                <w:szCs w:val="20"/>
              </w:rPr>
              <w:t xml:space="preserve"> slip corresponding feature time series.</w:t>
            </w:r>
          </w:p>
        </w:tc>
      </w:tr>
      <w:tr w:rsidR="002D4D92" w14:paraId="225EC745" w14:textId="77777777">
        <w:tc>
          <w:tcPr>
            <w:tcW w:w="4927" w:type="dxa"/>
          </w:tcPr>
          <w:p w14:paraId="185E946C" w14:textId="0F711426" w:rsidR="004469F0" w:rsidRDefault="002D4D92">
            <w:pPr>
              <w:jc w:val="center"/>
              <w:rPr>
                <w:rFonts w:cs="Times New Roman"/>
                <w:kern w:val="0"/>
                <w:szCs w:val="20"/>
              </w:rPr>
            </w:pPr>
            <w:r w:rsidRPr="002D4D92">
              <w:rPr>
                <w:rFonts w:cs="Times New Roman"/>
                <w:noProof/>
                <w:kern w:val="0"/>
                <w:szCs w:val="20"/>
              </w:rPr>
              <w:drawing>
                <wp:inline distT="0" distB="0" distL="0" distR="0" wp14:anchorId="479F4A42" wp14:editId="3D1F939E">
                  <wp:extent cx="2780118" cy="1381327"/>
                  <wp:effectExtent l="0" t="0" r="1270" b="9525"/>
                  <wp:docPr id="203314498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801397" cy="1391900"/>
                          </a:xfrm>
                          <a:prstGeom prst="rect">
                            <a:avLst/>
                          </a:prstGeom>
                          <a:noFill/>
                          <a:ln>
                            <a:noFill/>
                          </a:ln>
                        </pic:spPr>
                      </pic:pic>
                    </a:graphicData>
                  </a:graphic>
                </wp:inline>
              </w:drawing>
            </w:r>
          </w:p>
        </w:tc>
        <w:tc>
          <w:tcPr>
            <w:tcW w:w="4534" w:type="dxa"/>
          </w:tcPr>
          <w:p w14:paraId="7F70B864" w14:textId="71BB3802" w:rsidR="004469F0" w:rsidRDefault="002D4D92">
            <w:pPr>
              <w:jc w:val="center"/>
              <w:rPr>
                <w:rFonts w:cs="Times New Roman"/>
                <w:kern w:val="0"/>
                <w:szCs w:val="20"/>
              </w:rPr>
            </w:pPr>
            <w:r w:rsidRPr="002D4D92">
              <w:rPr>
                <w:rFonts w:cs="Times New Roman"/>
                <w:noProof/>
                <w:kern w:val="0"/>
                <w:szCs w:val="20"/>
              </w:rPr>
              <w:drawing>
                <wp:inline distT="0" distB="0" distL="0" distR="0" wp14:anchorId="478FC851" wp14:editId="187F2183">
                  <wp:extent cx="2761272" cy="1395460"/>
                  <wp:effectExtent l="0" t="0" r="1270" b="0"/>
                  <wp:docPr id="5343274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rotWithShape="1">
                          <a:blip r:embed="rId213">
                            <a:extLst>
                              <a:ext uri="{28A0092B-C50C-407E-A947-70E740481C1C}">
                                <a14:useLocalDpi xmlns:a14="http://schemas.microsoft.com/office/drawing/2010/main" val="0"/>
                              </a:ext>
                            </a:extLst>
                          </a:blip>
                          <a:srcRect t="39238"/>
                          <a:stretch>
                            <a:fillRect/>
                          </a:stretch>
                        </pic:blipFill>
                        <pic:spPr bwMode="auto">
                          <a:xfrm>
                            <a:off x="0" y="0"/>
                            <a:ext cx="2779472" cy="140465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D4D92" w14:paraId="38F30226" w14:textId="77777777">
        <w:tc>
          <w:tcPr>
            <w:tcW w:w="4927" w:type="dxa"/>
          </w:tcPr>
          <w:p w14:paraId="290F6E1F" w14:textId="49AAB0C8" w:rsidR="004469F0" w:rsidRDefault="00287332">
            <w:pPr>
              <w:jc w:val="center"/>
              <w:rPr>
                <w:rFonts w:cs="Times New Roman"/>
                <w:kern w:val="0"/>
                <w:szCs w:val="20"/>
              </w:rPr>
            </w:pPr>
            <w:r>
              <w:rPr>
                <w:rFonts w:cs="Times New Roman" w:hint="eastAsia"/>
                <w:kern w:val="0"/>
                <w:szCs w:val="20"/>
              </w:rPr>
              <w:t xml:space="preserve">(c) </w:t>
            </w:r>
            <w:proofErr w:type="spellStart"/>
            <w:r w:rsidR="003A67F5">
              <w:rPr>
                <w:rFonts w:cs="Times New Roman"/>
                <w:kern w:val="0"/>
                <w:szCs w:val="20"/>
              </w:rPr>
              <w:t>Swj</w:t>
            </w:r>
            <w:proofErr w:type="spellEnd"/>
            <w:r>
              <w:rPr>
                <w:rFonts w:cs="Times New Roman"/>
                <w:kern w:val="0"/>
                <w:szCs w:val="20"/>
              </w:rPr>
              <w:t xml:space="preserve"> corresponding feature time series.</w:t>
            </w:r>
          </w:p>
        </w:tc>
        <w:tc>
          <w:tcPr>
            <w:tcW w:w="4534" w:type="dxa"/>
          </w:tcPr>
          <w:p w14:paraId="50005CC0" w14:textId="77777777" w:rsidR="004469F0" w:rsidRDefault="00287332">
            <w:pPr>
              <w:jc w:val="center"/>
              <w:rPr>
                <w:rFonts w:cs="Times New Roman"/>
                <w:kern w:val="0"/>
                <w:szCs w:val="20"/>
              </w:rPr>
            </w:pPr>
            <w:r>
              <w:rPr>
                <w:rFonts w:cs="Times New Roman" w:hint="eastAsia"/>
                <w:kern w:val="0"/>
                <w:szCs w:val="20"/>
              </w:rPr>
              <w:t>(d)</w:t>
            </w:r>
            <w:r>
              <w:rPr>
                <w:rFonts w:ascii="Helvetica" w:hAnsi="Helvetica" w:cs="Helvetica"/>
                <w:color w:val="060607"/>
                <w:spacing w:val="4"/>
                <w:szCs w:val="20"/>
                <w:shd w:val="clear" w:color="auto" w:fill="FFFFFF"/>
              </w:rPr>
              <w:t xml:space="preserve"> </w:t>
            </w:r>
            <w:proofErr w:type="spellStart"/>
            <w:r w:rsidR="003A67F5">
              <w:rPr>
                <w:rFonts w:cs="Times New Roman"/>
                <w:kern w:val="0"/>
                <w:szCs w:val="20"/>
              </w:rPr>
              <w:t>Swj</w:t>
            </w:r>
            <w:proofErr w:type="spellEnd"/>
            <w:r>
              <w:rPr>
                <w:rFonts w:cs="Times New Roman"/>
                <w:kern w:val="0"/>
                <w:szCs w:val="20"/>
              </w:rPr>
              <w:t xml:space="preserve"> slip corresponding feature time series.</w:t>
            </w:r>
          </w:p>
        </w:tc>
      </w:tr>
      <w:tr w:rsidR="00685079" w14:paraId="4E380335" w14:textId="77777777">
        <w:tc>
          <w:tcPr>
            <w:tcW w:w="9461" w:type="dxa"/>
            <w:gridSpan w:val="2"/>
          </w:tcPr>
          <w:p w14:paraId="5DA641D2" w14:textId="1175B4F5" w:rsidR="004469F0" w:rsidRDefault="00287332">
            <w:pPr>
              <w:pStyle w:val="a3"/>
              <w:jc w:val="center"/>
              <w:rPr>
                <w:kern w:val="0"/>
              </w:rPr>
            </w:pPr>
            <w:bookmarkStart w:id="57" w:name="_Ref198296328"/>
            <w:r>
              <w:rPr>
                <w:b/>
                <w:bCs/>
                <w:kern w:val="0"/>
              </w:rPr>
              <w:t xml:space="preserve">FIGURE </w:t>
            </w:r>
            <w:r>
              <w:rPr>
                <w:b/>
                <w:bCs/>
                <w:kern w:val="0"/>
              </w:rPr>
              <w:fldChar w:fldCharType="begin"/>
            </w:r>
            <w:r>
              <w:rPr>
                <w:b/>
                <w:bCs/>
                <w:kern w:val="0"/>
              </w:rPr>
              <w:instrText xml:space="preserve"> SEQ FIGURE \* ARABIC </w:instrText>
            </w:r>
            <w:r>
              <w:rPr>
                <w:b/>
                <w:bCs/>
                <w:kern w:val="0"/>
              </w:rPr>
              <w:fldChar w:fldCharType="separate"/>
            </w:r>
            <w:r w:rsidR="00347C29">
              <w:rPr>
                <w:b/>
                <w:bCs/>
                <w:noProof/>
                <w:kern w:val="0"/>
              </w:rPr>
              <w:t>11</w:t>
            </w:r>
            <w:r>
              <w:rPr>
                <w:b/>
                <w:bCs/>
                <w:kern w:val="0"/>
              </w:rPr>
              <w:fldChar w:fldCharType="end"/>
            </w:r>
            <w:bookmarkEnd w:id="57"/>
            <w:r>
              <w:rPr>
                <w:b/>
                <w:bCs/>
                <w:kern w:val="0"/>
              </w:rPr>
              <w:t xml:space="preserve"> | </w:t>
            </w:r>
            <w:proofErr w:type="gramStart"/>
            <w:r w:rsidR="00965104" w:rsidRPr="00DA2974">
              <w:rPr>
                <w:rFonts w:hint="eastAsia"/>
                <w:kern w:val="0"/>
              </w:rPr>
              <w:t>M</w:t>
            </w:r>
            <w:r w:rsidR="00965104" w:rsidRPr="00DA2974">
              <w:rPr>
                <w:kern w:val="0"/>
              </w:rPr>
              <w:t>ulti-dimension</w:t>
            </w:r>
            <w:proofErr w:type="gramEnd"/>
            <w:r w:rsidR="00A65304" w:rsidRPr="00DA2974">
              <w:rPr>
                <w:rFonts w:hint="eastAsia"/>
                <w:kern w:val="0"/>
              </w:rPr>
              <w:t xml:space="preserve"> t</w:t>
            </w:r>
            <w:r w:rsidRPr="00DA2974">
              <w:rPr>
                <w:kern w:val="0"/>
              </w:rPr>
              <w:t>ime</w:t>
            </w:r>
            <w:r w:rsidR="004178D9" w:rsidRPr="00DA2974">
              <w:rPr>
                <w:rFonts w:hint="eastAsia"/>
                <w:kern w:val="0"/>
              </w:rPr>
              <w:t>-</w:t>
            </w:r>
            <w:r w:rsidRPr="00DA2974">
              <w:rPr>
                <w:kern w:val="0"/>
              </w:rPr>
              <w:t xml:space="preserve">series features in the </w:t>
            </w:r>
            <w:proofErr w:type="spellStart"/>
            <w:r w:rsidR="003A67F5" w:rsidRPr="00DA2974">
              <w:rPr>
                <w:kern w:val="0"/>
              </w:rPr>
              <w:t>Swj</w:t>
            </w:r>
            <w:proofErr w:type="spellEnd"/>
            <w:r>
              <w:rPr>
                <w:kern w:val="0"/>
              </w:rPr>
              <w:t>.</w:t>
            </w:r>
          </w:p>
        </w:tc>
      </w:tr>
    </w:tbl>
    <w:p w14:paraId="55DFF400" w14:textId="65466043" w:rsidR="004469F0" w:rsidRDefault="00287332">
      <w:r>
        <w:t xml:space="preserve">The data suggest that, across all dimensions, the onset of instability features coincides with </w:t>
      </w:r>
      <w:r w:rsidR="00D329F4">
        <w:rPr>
          <w:rFonts w:cs="Times New Roman"/>
        </w:rPr>
        <w:t xml:space="preserve">the </w:t>
      </w:r>
      <w:r>
        <w:rPr>
          <w:rFonts w:cs="Times New Roman"/>
        </w:rPr>
        <w:t>dynamic loads</w:t>
      </w:r>
      <w:r>
        <w:t xml:space="preserve"> near or crossing the critical instability point. Therefore, a correlation</w:t>
      </w:r>
      <w:r>
        <w:rPr>
          <w:rFonts w:cs="Times New Roman"/>
        </w:rPr>
        <w:t xml:space="preserve"> </w:t>
      </w:r>
      <w:r w:rsidR="00D329F4">
        <w:rPr>
          <w:rFonts w:cs="Times New Roman"/>
        </w:rPr>
        <w:t xml:space="preserve">exists </w:t>
      </w:r>
      <w:r>
        <w:rPr>
          <w:rFonts w:cs="Times New Roman"/>
        </w:rPr>
        <w:t xml:space="preserve">between the emergence period of </w:t>
      </w:r>
      <w:r w:rsidR="00D329F4">
        <w:rPr>
          <w:rFonts w:cs="Times New Roman"/>
        </w:rPr>
        <w:t xml:space="preserve">the </w:t>
      </w:r>
      <w:r>
        <w:rPr>
          <w:rFonts w:cs="Times New Roman"/>
        </w:rPr>
        <w:t>SynCShapelet and the timeframe during which</w:t>
      </w:r>
      <w:r w:rsidR="00D329F4">
        <w:rPr>
          <w:rFonts w:cs="Times New Roman"/>
        </w:rPr>
        <w:t xml:space="preserve"> the</w:t>
      </w:r>
      <w:r>
        <w:rPr>
          <w:rFonts w:cs="Times New Roman"/>
        </w:rPr>
        <w:t xml:space="preserve"> dynamic loads traverse the critical slip.</w:t>
      </w:r>
    </w:p>
    <w:p w14:paraId="0BA0857C" w14:textId="77777777" w:rsidR="004469F0" w:rsidRDefault="00287332">
      <w:pPr>
        <w:pStyle w:val="3"/>
        <w:ind w:firstLine="0"/>
      </w:pPr>
      <w:r>
        <w:rPr>
          <w:rFonts w:hint="eastAsia"/>
        </w:rPr>
        <w:t>4</w:t>
      </w:r>
      <w:r>
        <w:t>.</w:t>
      </w:r>
      <w:r>
        <w:rPr>
          <w:rFonts w:hint="eastAsia"/>
        </w:rPr>
        <w:t>2</w:t>
      </w:r>
      <w:r>
        <w:t xml:space="preserve"> | Results Analysis of Syn</w:t>
      </w:r>
      <w:r>
        <w:rPr>
          <w:rFonts w:hint="eastAsia"/>
        </w:rPr>
        <w:t>CS</w:t>
      </w:r>
      <w:r>
        <w:t>h</w:t>
      </w:r>
      <w:r>
        <w:rPr>
          <w:rFonts w:hint="eastAsia"/>
        </w:rPr>
        <w:t>apelet</w:t>
      </w:r>
      <w:r>
        <w:t xml:space="preserve"> </w:t>
      </w:r>
      <w:r>
        <w:rPr>
          <w:rFonts w:hint="eastAsia"/>
        </w:rPr>
        <w:t>Algorithm</w:t>
      </w:r>
    </w:p>
    <w:p w14:paraId="282DA596" w14:textId="72693E5A" w:rsidR="004469F0" w:rsidRDefault="00287332">
      <w:r>
        <w:rPr>
          <w:rFonts w:hint="eastAsia"/>
        </w:rPr>
        <w:t>T</w:t>
      </w:r>
      <w:r>
        <w:t xml:space="preserve">his </w:t>
      </w:r>
      <w:r w:rsidR="00D329F4">
        <w:t>study adopted</w:t>
      </w:r>
      <w:r>
        <w:t xml:space="preserve"> the random batch simulation results of </w:t>
      </w:r>
      <w:r w:rsidR="00D329F4">
        <w:rPr>
          <w:rFonts w:cs="Times New Roman"/>
        </w:rPr>
        <w:t xml:space="preserve">the </w:t>
      </w:r>
      <w:r>
        <w:rPr>
          <w:rFonts w:hint="eastAsia"/>
        </w:rPr>
        <w:t>main transmission system</w:t>
      </w:r>
      <w:r>
        <w:t xml:space="preserve"> of </w:t>
      </w:r>
      <w:r w:rsidR="00D329F4">
        <w:rPr>
          <w:rFonts w:cs="Times New Roman"/>
        </w:rPr>
        <w:t xml:space="preserve">the </w:t>
      </w:r>
      <w:r w:rsidR="00490929">
        <w:rPr>
          <w:rFonts w:cs="Times New Roman"/>
        </w:rPr>
        <w:t>p</w:t>
      </w:r>
      <w:r w:rsidR="00D329F4">
        <w:rPr>
          <w:rFonts w:cs="Times New Roman"/>
        </w:rPr>
        <w:t xml:space="preserve">ower </w:t>
      </w:r>
      <w:r w:rsidR="00490929">
        <w:rPr>
          <w:rFonts w:cs="Times New Roman"/>
        </w:rPr>
        <w:t>g</w:t>
      </w:r>
      <w:r w:rsidR="00D329F4">
        <w:rPr>
          <w:rFonts w:cs="Times New Roman"/>
        </w:rPr>
        <w:t>rid</w:t>
      </w:r>
      <w:r>
        <w:rPr>
          <w:rFonts w:cs="Times New Roman"/>
        </w:rPr>
        <w:t xml:space="preserve"> on the PSA-BPA simulation platform instead of </w:t>
      </w:r>
      <w:r w:rsidR="00D329F4">
        <w:rPr>
          <w:rFonts w:cs="Times New Roman"/>
        </w:rPr>
        <w:t xml:space="preserve">the </w:t>
      </w:r>
      <w:r>
        <w:rPr>
          <w:rFonts w:cs="Times New Roman"/>
        </w:rPr>
        <w:t xml:space="preserve">PMU collection to collect historical </w:t>
      </w:r>
      <w:r>
        <w:rPr>
          <w:rFonts w:hint="eastAsia"/>
        </w:rPr>
        <w:t>transient</w:t>
      </w:r>
      <w:r>
        <w:t xml:space="preserve"> response data samples. </w:t>
      </w:r>
    </w:p>
    <w:p w14:paraId="7A364687" w14:textId="61E2FF95" w:rsidR="004469F0" w:rsidRDefault="00287332">
      <w:r>
        <w:t>Th</w:t>
      </w:r>
      <w:r>
        <w:rPr>
          <w:rFonts w:hint="eastAsia"/>
        </w:rPr>
        <w:t>e</w:t>
      </w:r>
      <w:r>
        <w:t xml:space="preserve"> study collected </w:t>
      </w:r>
      <w:r w:rsidR="00D329F4">
        <w:rPr>
          <w:rFonts w:cs="Times New Roman"/>
        </w:rPr>
        <w:t xml:space="preserve">the </w:t>
      </w:r>
      <w:r>
        <w:rPr>
          <w:rFonts w:hint="eastAsia"/>
        </w:rPr>
        <w:t>transient</w:t>
      </w:r>
      <w:r>
        <w:t xml:space="preserve"> response data of </w:t>
      </w:r>
      <w:r w:rsidR="00D329F4">
        <w:rPr>
          <w:rFonts w:cs="Times New Roman"/>
        </w:rPr>
        <w:t xml:space="preserve">the </w:t>
      </w:r>
      <w:r>
        <w:rPr>
          <w:rFonts w:cs="Times New Roman"/>
        </w:rPr>
        <w:t xml:space="preserve">bus state quantity (U/P/Q) within </w:t>
      </w:r>
      <w:r w:rsidR="00D329F4">
        <w:rPr>
          <w:rFonts w:cs="Times New Roman"/>
        </w:rPr>
        <w:t>1</w:t>
      </w:r>
      <w:r w:rsidR="00490929">
        <w:rPr>
          <w:rFonts w:cs="Times New Roman"/>
        </w:rPr>
        <w:t xml:space="preserve"> </w:t>
      </w:r>
      <w:r w:rsidR="00D329F4">
        <w:rPr>
          <w:rFonts w:cs="Times New Roman"/>
        </w:rPr>
        <w:t>s</w:t>
      </w:r>
      <w:r>
        <w:rPr>
          <w:rFonts w:cs="Times New Roman"/>
        </w:rPr>
        <w:t xml:space="preserve"> after </w:t>
      </w:r>
      <w:r w:rsidR="00D329F4">
        <w:rPr>
          <w:rFonts w:cs="Times New Roman"/>
        </w:rPr>
        <w:t xml:space="preserve">the </w:t>
      </w:r>
      <w:r>
        <w:rPr>
          <w:rFonts w:hint="eastAsia"/>
        </w:rPr>
        <w:t>fault</w:t>
      </w:r>
      <w:r>
        <w:t xml:space="preserve"> for two key</w:t>
      </w:r>
      <w:r w:rsidR="00D329F4">
        <w:rPr>
          <w:rFonts w:hint="eastAsia"/>
        </w:rPr>
        <w:t xml:space="preserve"> </w:t>
      </w:r>
      <w:r>
        <w:t xml:space="preserve">observation buses in </w:t>
      </w:r>
      <w:r>
        <w:rPr>
          <w:rFonts w:hint="eastAsia"/>
        </w:rPr>
        <w:t xml:space="preserve">the </w:t>
      </w:r>
      <w:r>
        <w:t>weak area</w:t>
      </w:r>
      <w:r>
        <w:rPr>
          <w:rFonts w:hint="eastAsia"/>
        </w:rPr>
        <w:t xml:space="preserve">, </w:t>
      </w:r>
      <w:proofErr w:type="spellStart"/>
      <w:r w:rsidR="000F3B5E">
        <w:t>Scf</w:t>
      </w:r>
      <w:proofErr w:type="spellEnd"/>
      <w:r>
        <w:t xml:space="preserve"> and </w:t>
      </w:r>
      <w:proofErr w:type="spellStart"/>
      <w:r w:rsidR="003A67F5">
        <w:t>Swj</w:t>
      </w:r>
      <w:proofErr w:type="spellEnd"/>
      <w:r>
        <w:t xml:space="preserve">. The simulation step of </w:t>
      </w:r>
      <w:r w:rsidR="00D329F4">
        <w:rPr>
          <w:rFonts w:cs="Times New Roman"/>
        </w:rPr>
        <w:t xml:space="preserve">the </w:t>
      </w:r>
      <w:r>
        <w:rPr>
          <w:rFonts w:cs="Times New Roman"/>
        </w:rPr>
        <w:t xml:space="preserve">PSA-BPA simulation platform </w:t>
      </w:r>
      <w:r w:rsidR="00490929">
        <w:t>was</w:t>
      </w:r>
      <w:r w:rsidR="00D329F4">
        <w:t xml:space="preserve"> 10</w:t>
      </w:r>
      <w:r w:rsidR="00490929">
        <w:t xml:space="preserve"> </w:t>
      </w:r>
      <w:proofErr w:type="spellStart"/>
      <w:r w:rsidR="00D329F4">
        <w:t>ms</w:t>
      </w:r>
      <w:proofErr w:type="spellEnd"/>
      <w:r w:rsidR="00D329F4">
        <w:t xml:space="preserve">, </w:t>
      </w:r>
      <w:r w:rsidR="00490929">
        <w:t>hence</w:t>
      </w:r>
      <w:r w:rsidR="003F45C7">
        <w:t>,</w:t>
      </w:r>
      <w:r>
        <w:t xml:space="preserve"> the step size was set to </w:t>
      </w:r>
      <w:r w:rsidR="00D329F4">
        <w:t>10</w:t>
      </w:r>
      <w:r w:rsidR="00490929">
        <w:t xml:space="preserve"> </w:t>
      </w:r>
      <w:proofErr w:type="spellStart"/>
      <w:r w:rsidR="00D329F4">
        <w:t>ms</w:t>
      </w:r>
      <w:proofErr w:type="spellEnd"/>
      <w:r>
        <w:t xml:space="preserve"> during sample collection to ensure data continuity as much as possible.</w:t>
      </w:r>
    </w:p>
    <w:p w14:paraId="0F3C9D7C" w14:textId="3071FE01" w:rsidR="004469F0" w:rsidRDefault="00287332">
      <w:r>
        <w:t xml:space="preserve">In the </w:t>
      </w:r>
      <w:r>
        <w:rPr>
          <w:rFonts w:hint="eastAsia"/>
        </w:rPr>
        <w:t>actual</w:t>
      </w:r>
      <w:r>
        <w:t xml:space="preserve"> scenario, the load demand </w:t>
      </w:r>
      <w:r w:rsidR="00D329F4">
        <w:t>exhibit</w:t>
      </w:r>
      <w:r w:rsidR="00490929">
        <w:t>ed</w:t>
      </w:r>
      <w:r w:rsidR="00D329F4">
        <w:t xml:space="preserve"> </w:t>
      </w:r>
      <w:r w:rsidR="00490929">
        <w:t>evident</w:t>
      </w:r>
      <w:r>
        <w:t xml:space="preserve"> diversity. </w:t>
      </w:r>
      <w:r w:rsidR="00D329F4">
        <w:t>To</w:t>
      </w:r>
      <w:r>
        <w:t xml:space="preserve"> ensure the accuracy of </w:t>
      </w:r>
      <w:r w:rsidR="00D329F4">
        <w:rPr>
          <w:rFonts w:cs="Times New Roman"/>
        </w:rPr>
        <w:t xml:space="preserve">the </w:t>
      </w:r>
      <w:r>
        <w:rPr>
          <w:rFonts w:hint="eastAsia"/>
        </w:rPr>
        <w:t>STVS</w:t>
      </w:r>
      <w:r>
        <w:t xml:space="preserve"> assessment, the</w:t>
      </w:r>
      <w:r>
        <w:rPr>
          <w:rFonts w:hint="eastAsia"/>
        </w:rPr>
        <w:t xml:space="preserve"> training </w:t>
      </w:r>
      <w:r w:rsidR="00D329F4">
        <w:rPr>
          <w:rFonts w:hint="eastAsia"/>
        </w:rPr>
        <w:t>dataset</w:t>
      </w:r>
      <w:r w:rsidR="00D329F4">
        <w:t xml:space="preserve"> consider</w:t>
      </w:r>
      <w:r w:rsidR="00D329F4">
        <w:rPr>
          <w:rFonts w:cs="Times New Roman"/>
        </w:rPr>
        <w:t>s</w:t>
      </w:r>
      <w:r>
        <w:rPr>
          <w:rFonts w:cs="Times New Roman"/>
        </w:rPr>
        <w:t xml:space="preserve"> the diversity of </w:t>
      </w:r>
      <w:r w:rsidR="00D329F4">
        <w:rPr>
          <w:rFonts w:cs="Times New Roman"/>
        </w:rPr>
        <w:t xml:space="preserve">the </w:t>
      </w:r>
      <w:r>
        <w:rPr>
          <w:rFonts w:cs="Times New Roman"/>
        </w:rPr>
        <w:t xml:space="preserve">system power flow distribution </w:t>
      </w:r>
      <w:r w:rsidR="00D329F4">
        <w:t>over</w:t>
      </w:r>
      <w:r>
        <w:t xml:space="preserve"> the </w:t>
      </w:r>
      <w:r w:rsidR="00D329F4">
        <w:t xml:space="preserve">entire </w:t>
      </w:r>
      <w:r>
        <w:t xml:space="preserve">time scale. In this </w:t>
      </w:r>
      <w:r w:rsidR="00D329F4">
        <w:t>study</w:t>
      </w:r>
      <w:r>
        <w:t xml:space="preserve">, </w:t>
      </w:r>
      <w:r>
        <w:rPr>
          <w:rFonts w:hint="eastAsia"/>
        </w:rPr>
        <w:t>three</w:t>
      </w:r>
      <w:r>
        <w:t xml:space="preserve"> typical operating modes </w:t>
      </w:r>
      <w:r w:rsidR="00D329F4">
        <w:t>were</w:t>
      </w:r>
      <w:r>
        <w:t xml:space="preserve"> designed under different power flow operating modes. </w:t>
      </w:r>
      <w:r w:rsidR="00D329F4">
        <w:t>Various operating modes were realized using</w:t>
      </w:r>
      <w:r>
        <w:t xml:space="preserve"> the total load power and different dynamic load </w:t>
      </w:r>
      <w:r w:rsidR="00D329F4">
        <w:t>ratio</w:t>
      </w:r>
      <w:r w:rsidR="00D329F4">
        <w:rPr>
          <w:rFonts w:cs="Times New Roman"/>
        </w:rPr>
        <w:t>s</w:t>
      </w:r>
      <w:r>
        <w:rPr>
          <w:rFonts w:cs="Times New Roman"/>
        </w:rPr>
        <w:t xml:space="preserve"> of </w:t>
      </w:r>
      <w:proofErr w:type="spellStart"/>
      <w:r w:rsidR="000F3B5E">
        <w:t>Scf</w:t>
      </w:r>
      <w:proofErr w:type="spellEnd"/>
      <w:r>
        <w:t xml:space="preserve"> and </w:t>
      </w:r>
      <w:proofErr w:type="spellStart"/>
      <w:r w:rsidR="003A67F5">
        <w:t>Swj</w:t>
      </w:r>
      <w:proofErr w:type="spellEnd"/>
      <w:r w:rsidR="00D329F4">
        <w:t>.</w:t>
      </w:r>
      <w:r>
        <w:t xml:space="preserve"> Specifically, the total load in </w:t>
      </w:r>
      <w:proofErr w:type="spellStart"/>
      <w:r w:rsidR="003A67F5">
        <w:t>Swj</w:t>
      </w:r>
      <w:proofErr w:type="spellEnd"/>
      <w:r>
        <w:t xml:space="preserve"> </w:t>
      </w:r>
      <w:r w:rsidR="00D329F4">
        <w:t>was 3</w:t>
      </w:r>
      <w:r w:rsidR="00490929">
        <w:t>,</w:t>
      </w:r>
      <w:r w:rsidR="00D329F4">
        <w:t>250</w:t>
      </w:r>
      <w:r>
        <w:t xml:space="preserve"> WM</w:t>
      </w:r>
      <w:r>
        <w:rPr>
          <w:rFonts w:hint="eastAsia"/>
        </w:rPr>
        <w:t>, t</w:t>
      </w:r>
      <w:r>
        <w:t xml:space="preserve">he total load </w:t>
      </w:r>
      <w:r w:rsidR="00D329F4">
        <w:t>in</w:t>
      </w:r>
      <w:r>
        <w:t xml:space="preserve"> </w:t>
      </w:r>
      <w:proofErr w:type="spellStart"/>
      <w:r w:rsidR="000F3B5E">
        <w:t>Scf</w:t>
      </w:r>
      <w:proofErr w:type="spellEnd"/>
      <w:r>
        <w:t xml:space="preserve"> </w:t>
      </w:r>
      <w:r w:rsidR="00D329F4">
        <w:t>was 2</w:t>
      </w:r>
      <w:r w:rsidR="00490929">
        <w:t>,</w:t>
      </w:r>
      <w:r w:rsidR="00D329F4">
        <w:t>732</w:t>
      </w:r>
      <w:r>
        <w:t xml:space="preserve"> MW, and </w:t>
      </w:r>
      <w:r>
        <w:rPr>
          <w:rFonts w:hint="eastAsia"/>
        </w:rPr>
        <w:t>their</w:t>
      </w:r>
      <w:r>
        <w:t xml:space="preserve"> dynamic </w:t>
      </w:r>
      <w:r w:rsidR="00D329F4">
        <w:t>load</w:t>
      </w:r>
      <w:r w:rsidR="00D329F4">
        <w:rPr>
          <w:rFonts w:cs="Times New Roman"/>
        </w:rPr>
        <w:t>s account</w:t>
      </w:r>
      <w:r w:rsidR="00D329F4">
        <w:t>ed</w:t>
      </w:r>
      <w:r>
        <w:t xml:space="preserve"> for 95</w:t>
      </w:r>
      <w:r w:rsidR="00D329F4">
        <w:t xml:space="preserve">%, </w:t>
      </w:r>
      <w:r>
        <w:t>8</w:t>
      </w:r>
      <w:r>
        <w:rPr>
          <w:rFonts w:hint="eastAsia"/>
        </w:rPr>
        <w:t>0</w:t>
      </w:r>
      <w:r w:rsidR="00D329F4">
        <w:t>%</w:t>
      </w:r>
      <w:r w:rsidR="00D329F4">
        <w:rPr>
          <w:rFonts w:cs="Times New Roman"/>
        </w:rPr>
        <w:t>,</w:t>
      </w:r>
      <w:r w:rsidR="00D329F4">
        <w:t xml:space="preserve"> and </w:t>
      </w:r>
      <w:r>
        <w:rPr>
          <w:rFonts w:hint="eastAsia"/>
        </w:rPr>
        <w:t>65%</w:t>
      </w:r>
      <w:r>
        <w:t xml:space="preserve">. The load distribution </w:t>
      </w:r>
      <w:r w:rsidR="00D329F4">
        <w:t>diagram</w:t>
      </w:r>
      <w:r w:rsidR="00D329F4">
        <w:rPr>
          <w:rFonts w:cs="Times New Roman"/>
        </w:rPr>
        <w:t>s</w:t>
      </w:r>
      <w:r>
        <w:rPr>
          <w:rFonts w:cs="Times New Roman"/>
        </w:rPr>
        <w:t xml:space="preserve"> with different voltage levels in </w:t>
      </w:r>
      <w:proofErr w:type="spellStart"/>
      <w:r w:rsidR="000F3B5E">
        <w:t>Scf</w:t>
      </w:r>
      <w:proofErr w:type="spellEnd"/>
      <w:r>
        <w:t xml:space="preserve"> and </w:t>
      </w:r>
      <w:proofErr w:type="spellStart"/>
      <w:r w:rsidR="003A67F5">
        <w:t>Swj</w:t>
      </w:r>
      <w:proofErr w:type="spellEnd"/>
      <w:r>
        <w:t xml:space="preserve"> </w:t>
      </w:r>
      <w:r w:rsidR="00D329F4">
        <w:t>are</w:t>
      </w:r>
      <w:r>
        <w:t xml:space="preserve"> shown in </w:t>
      </w:r>
      <w:r>
        <w:rPr>
          <w:color w:val="0000FF"/>
        </w:rPr>
        <w:fldChar w:fldCharType="begin"/>
      </w:r>
      <w:r>
        <w:rPr>
          <w:color w:val="0000FF"/>
        </w:rPr>
        <w:instrText xml:space="preserve"> REF _Ref195172224 \h  \* MERGEFORMAT </w:instrText>
      </w:r>
      <w:r>
        <w:rPr>
          <w:color w:val="0000FF"/>
        </w:rPr>
      </w:r>
      <w:r>
        <w:rPr>
          <w:color w:val="0000FF"/>
        </w:rPr>
        <w:fldChar w:fldCharType="separate"/>
      </w:r>
      <w:r w:rsidR="00347C29" w:rsidRPr="00347C29">
        <w:rPr>
          <w:b/>
          <w:bCs/>
          <w:color w:val="0000FF"/>
        </w:rPr>
        <w:t>FIGURE 7</w:t>
      </w:r>
      <w:r>
        <w:rPr>
          <w:color w:val="0000FF"/>
        </w:rPr>
        <w:fldChar w:fldCharType="end"/>
      </w:r>
      <w:r>
        <w:t>.</w:t>
      </w:r>
    </w:p>
    <w:p w14:paraId="23725C04" w14:textId="777F569D" w:rsidR="004469F0" w:rsidRDefault="00D329F4">
      <w:r>
        <w:t>To</w:t>
      </w:r>
      <w:r w:rsidR="00287332">
        <w:t xml:space="preserve"> demonstrate the </w:t>
      </w:r>
      <w:r w:rsidR="00287332">
        <w:rPr>
          <w:rFonts w:hint="eastAsia"/>
        </w:rPr>
        <w:t>transient</w:t>
      </w:r>
      <w:r w:rsidR="00287332">
        <w:t xml:space="preserve"> voltage process of the system under </w:t>
      </w:r>
      <w:r>
        <w:t>a</w:t>
      </w:r>
      <w:r w:rsidR="00287332">
        <w:t xml:space="preserve"> preset power flow distribution, this case </w:t>
      </w:r>
      <w:r>
        <w:t>select</w:t>
      </w:r>
      <w:r w:rsidR="00490929">
        <w:t>ed</w:t>
      </w:r>
      <w:r w:rsidR="00287332">
        <w:t xml:space="preserve"> the representative N-1 and N-2 accidents of the expected </w:t>
      </w:r>
      <w:r w:rsidR="00287332">
        <w:rPr>
          <w:rFonts w:hint="eastAsia"/>
        </w:rPr>
        <w:t>fault</w:t>
      </w:r>
      <w:r w:rsidR="00287332">
        <w:t xml:space="preserve"> set from the calculation file of the system operating mode </w:t>
      </w:r>
      <w:r w:rsidR="00287332">
        <w:lastRenderedPageBreak/>
        <w:t xml:space="preserve">and </w:t>
      </w:r>
      <w:r>
        <w:t>record</w:t>
      </w:r>
      <w:r w:rsidR="00490929">
        <w:t>ed</w:t>
      </w:r>
      <w:r w:rsidR="00287332">
        <w:t xml:space="preserve"> the relevant data </w:t>
      </w:r>
      <w:r>
        <w:t>for</w:t>
      </w:r>
      <w:r w:rsidR="00287332">
        <w:t xml:space="preserve"> a specific period. </w:t>
      </w:r>
      <w:r w:rsidR="00287332">
        <w:rPr>
          <w:rFonts w:hint="eastAsia"/>
        </w:rPr>
        <w:t>T</w:t>
      </w:r>
      <w:r w:rsidR="00287332">
        <w:t xml:space="preserve">he fault removal </w:t>
      </w:r>
      <w:r>
        <w:t>time was</w:t>
      </w:r>
      <w:r w:rsidR="00287332">
        <w:t xml:space="preserve"> uniformly set </w:t>
      </w:r>
      <w:r>
        <w:t>to</w:t>
      </w:r>
      <w:r w:rsidR="00287332">
        <w:t xml:space="preserve"> 0.</w:t>
      </w:r>
      <w:r>
        <w:t>1</w:t>
      </w:r>
      <w:r w:rsidR="00490929">
        <w:t xml:space="preserve"> </w:t>
      </w:r>
      <w:r>
        <w:t>s</w:t>
      </w:r>
      <w:r w:rsidR="00287332">
        <w:t xml:space="preserve">. </w:t>
      </w:r>
      <w:r w:rsidR="00287332" w:rsidRPr="00DA2974">
        <w:t xml:space="preserve">In this </w:t>
      </w:r>
      <w:r w:rsidR="00287332" w:rsidRPr="00DA2974">
        <w:rPr>
          <w:rFonts w:hint="eastAsia"/>
        </w:rPr>
        <w:t>study</w:t>
      </w:r>
      <w:r w:rsidR="00287332" w:rsidRPr="00DA2974">
        <w:t xml:space="preserve">, </w:t>
      </w:r>
      <w:r w:rsidRPr="00DA2974">
        <w:t>1</w:t>
      </w:r>
      <w:r w:rsidR="00490929" w:rsidRPr="00DA2974">
        <w:t>,</w:t>
      </w:r>
      <w:r w:rsidRPr="00DA2974">
        <w:t>278</w:t>
      </w:r>
      <w:r w:rsidR="00287332" w:rsidRPr="00DA2974">
        <w:t xml:space="preserve"> </w:t>
      </w:r>
      <w:r w:rsidR="00287332" w:rsidRPr="00DA2974">
        <w:rPr>
          <w:rFonts w:hint="eastAsia"/>
        </w:rPr>
        <w:t>transient</w:t>
      </w:r>
      <w:r w:rsidR="00287332" w:rsidRPr="00DA2974">
        <w:t xml:space="preserve"> cases</w:t>
      </w:r>
      <w:bookmarkStart w:id="58" w:name="OLE_LINK31"/>
      <w:r w:rsidR="00287332" w:rsidRPr="00DA2974">
        <w:t xml:space="preserve"> </w:t>
      </w:r>
      <w:r w:rsidR="00796F33" w:rsidRPr="00DA2974">
        <w:rPr>
          <w:rFonts w:hint="eastAsia"/>
        </w:rPr>
        <w:t xml:space="preserve">(534 stable and 744 unstable cases) </w:t>
      </w:r>
      <w:bookmarkEnd w:id="58"/>
      <w:r w:rsidR="00287332" w:rsidRPr="00DA2974">
        <w:t xml:space="preserve">were randomly generated by </w:t>
      </w:r>
      <w:r w:rsidR="003F45C7" w:rsidRPr="00DA2974">
        <w:t xml:space="preserve">the </w:t>
      </w:r>
      <w:r w:rsidR="00287332" w:rsidRPr="00DA2974">
        <w:t xml:space="preserve">BPA batch simulation platform as the training </w:t>
      </w:r>
      <w:r w:rsidR="003F45C7" w:rsidRPr="00DA2974">
        <w:t>dataset</w:t>
      </w:r>
      <w:r w:rsidR="00287332" w:rsidRPr="00DA2974">
        <w:t xml:space="preserve"> of the stability judgment model, and 639 cases </w:t>
      </w:r>
      <w:r w:rsidR="006C238D" w:rsidRPr="00DA2974">
        <w:rPr>
          <w:rFonts w:hint="eastAsia"/>
        </w:rPr>
        <w:t xml:space="preserve">(320 stable and 319 unstable cases) </w:t>
      </w:r>
      <w:r w:rsidR="00490929" w:rsidRPr="00DA2974">
        <w:t xml:space="preserve">were used </w:t>
      </w:r>
      <w:r w:rsidR="00287332" w:rsidRPr="00DA2974">
        <w:t>as the test</w:t>
      </w:r>
      <w:r w:rsidR="00287332" w:rsidRPr="00DA2974">
        <w:rPr>
          <w:rFonts w:hint="eastAsia"/>
        </w:rPr>
        <w:t xml:space="preserve"> </w:t>
      </w:r>
      <w:r w:rsidRPr="00DA2974">
        <w:rPr>
          <w:rFonts w:hint="eastAsia"/>
        </w:rPr>
        <w:t>dataset</w:t>
      </w:r>
      <w:r w:rsidR="00287332" w:rsidRPr="00DA2974">
        <w:t xml:space="preserve"> of the stability judgment model. </w:t>
      </w:r>
      <w:r w:rsidRPr="00DA2974">
        <w:rPr>
          <w:rFonts w:hint="eastAsia"/>
        </w:rPr>
        <w:t>E</w:t>
      </w:r>
      <w:r w:rsidRPr="00DA2974">
        <w:t>ach</w:t>
      </w:r>
      <w:r w:rsidR="00287332" w:rsidRPr="00DA2974">
        <w:t xml:space="preserve"> case </w:t>
      </w:r>
      <w:r w:rsidRPr="00DA2974">
        <w:rPr>
          <w:rFonts w:cs="Times New Roman"/>
        </w:rPr>
        <w:t>was label</w:t>
      </w:r>
      <w:r w:rsidRPr="00DA2974">
        <w:t>ed</w:t>
      </w:r>
      <w:r w:rsidR="00287332" w:rsidRPr="00DA2974">
        <w:t xml:space="preserve"> as stable or unstable</w:t>
      </w:r>
      <w:r w:rsidR="00287332" w:rsidRPr="00DA2974">
        <w:rPr>
          <w:rFonts w:hint="eastAsia"/>
        </w:rPr>
        <w:t xml:space="preserve"> </w:t>
      </w:r>
      <w:r w:rsidRPr="00DA2974">
        <w:rPr>
          <w:rFonts w:hint="eastAsia"/>
        </w:rPr>
        <w:t>based on</w:t>
      </w:r>
      <w:r w:rsidR="00287332" w:rsidRPr="00DA2974">
        <w:rPr>
          <w:rFonts w:hint="eastAsia"/>
        </w:rPr>
        <w:t xml:space="preserve"> the </w:t>
      </w:r>
      <w:r w:rsidR="00287332" w:rsidRPr="00DA2974">
        <w:t>simulation</w:t>
      </w:r>
      <w:r w:rsidR="00287332" w:rsidRPr="00DA2974">
        <w:rPr>
          <w:rFonts w:hint="eastAsia"/>
        </w:rPr>
        <w:t xml:space="preserve"> </w:t>
      </w:r>
      <w:r w:rsidRPr="00DA2974">
        <w:rPr>
          <w:rFonts w:hint="eastAsia"/>
        </w:rPr>
        <w:t>result</w:t>
      </w:r>
      <w:r w:rsidRPr="00DA2974">
        <w:rPr>
          <w:rFonts w:cs="Times New Roman"/>
        </w:rPr>
        <w:t>s</w:t>
      </w:r>
      <w:r w:rsidR="00287332" w:rsidRPr="00DA2974">
        <w:rPr>
          <w:rFonts w:cs="Times New Roman"/>
        </w:rPr>
        <w:t xml:space="preserve"> after 10 </w:t>
      </w:r>
      <w:r w:rsidRPr="00DA2974">
        <w:rPr>
          <w:rFonts w:hint="eastAsia"/>
        </w:rPr>
        <w:t>s</w:t>
      </w:r>
      <w:r w:rsidR="00287332" w:rsidRPr="00DA2974">
        <w:t>.</w:t>
      </w:r>
    </w:p>
    <w:p w14:paraId="7540C13E" w14:textId="64BE6348" w:rsidR="004469F0" w:rsidRDefault="00287332">
      <w:r>
        <w:t xml:space="preserve">Through </w:t>
      </w:r>
      <w:r w:rsidR="00D329F4">
        <w:rPr>
          <w:rFonts w:cs="Times New Roman"/>
        </w:rPr>
        <w:t xml:space="preserve">the </w:t>
      </w:r>
      <w:r w:rsidR="00490929">
        <w:rPr>
          <w:rFonts w:cs="Times New Roman"/>
        </w:rPr>
        <w:t>s</w:t>
      </w:r>
      <w:r w:rsidR="00D329F4">
        <w:rPr>
          <w:rFonts w:cs="Times New Roman"/>
        </w:rPr>
        <w:t>hapelet</w:t>
      </w:r>
      <w:r>
        <w:rPr>
          <w:rFonts w:cs="Times New Roman"/>
        </w:rPr>
        <w:t xml:space="preserve"> transformation of time</w:t>
      </w:r>
      <w:r w:rsidR="00D329F4">
        <w:t>-</w:t>
      </w:r>
      <w:r>
        <w:t xml:space="preserve">series data, stability determination training </w:t>
      </w:r>
      <w:r w:rsidR="00490929">
        <w:t>was conducted</w:t>
      </w:r>
      <w:r>
        <w:t xml:space="preserve"> to obtain the </w:t>
      </w:r>
      <w:r>
        <w:rPr>
          <w:rFonts w:hint="eastAsia"/>
        </w:rPr>
        <w:t>single-</w:t>
      </w:r>
      <w:r w:rsidR="00D329F4">
        <w:t>dimension</w:t>
      </w:r>
      <w:r w:rsidR="00D329F4">
        <w:rPr>
          <w:rFonts w:cs="Times New Roman"/>
        </w:rPr>
        <w:t>al</w:t>
      </w:r>
      <w:r w:rsidR="00D329F4">
        <w:rPr>
          <w:rFonts w:hint="eastAsia"/>
        </w:rPr>
        <w:t xml:space="preserve"> </w:t>
      </w:r>
      <w:r w:rsidR="00D329F4">
        <w:t>shapelet</w:t>
      </w:r>
      <w:r>
        <w:t xml:space="preserve"> feature and classification threshold of </w:t>
      </w:r>
      <w:r w:rsidR="00D329F4">
        <w:rPr>
          <w:rFonts w:cs="Times New Roman"/>
        </w:rPr>
        <w:t xml:space="preserve">the </w:t>
      </w:r>
      <w:r>
        <w:rPr>
          <w:rFonts w:cs="Times New Roman"/>
        </w:rPr>
        <w:t>voltage, active power</w:t>
      </w:r>
      <w:r w:rsidR="00D329F4">
        <w:rPr>
          <w:rFonts w:cs="Times New Roman"/>
        </w:rPr>
        <w:t>,</w:t>
      </w:r>
      <w:r>
        <w:rPr>
          <w:rFonts w:cs="Times New Roman"/>
        </w:rPr>
        <w:t xml:space="preserve"> and reactive power in </w:t>
      </w:r>
      <w:r w:rsidR="00D329F4">
        <w:rPr>
          <w:rFonts w:cs="Times New Roman"/>
        </w:rPr>
        <w:t xml:space="preserve">the </w:t>
      </w:r>
      <w:proofErr w:type="spellStart"/>
      <w:r w:rsidR="000F3B5E">
        <w:t>Scf</w:t>
      </w:r>
      <w:proofErr w:type="spellEnd"/>
      <w:r>
        <w:t xml:space="preserve"> and </w:t>
      </w:r>
      <w:proofErr w:type="spellStart"/>
      <w:r w:rsidR="003A67F5">
        <w:t>Swj</w:t>
      </w:r>
      <w:proofErr w:type="spellEnd"/>
      <w:r>
        <w:t xml:space="preserve"> areas. The information gain obtained by </w:t>
      </w:r>
      <w:r w:rsidR="00D329F4">
        <w:rPr>
          <w:rFonts w:cs="Times New Roman"/>
        </w:rPr>
        <w:t xml:space="preserve">the </w:t>
      </w:r>
      <w:r w:rsidR="00D329F4">
        <w:t>shapelet</w:t>
      </w:r>
      <w:r>
        <w:t xml:space="preserve"> classification of </w:t>
      </w:r>
      <w:r w:rsidR="00D329F4">
        <w:rPr>
          <w:rFonts w:cs="Times New Roman"/>
        </w:rPr>
        <w:t xml:space="preserve">the </w:t>
      </w:r>
      <w:r>
        <w:rPr>
          <w:rFonts w:cs="Times New Roman"/>
        </w:rPr>
        <w:t>single-</w:t>
      </w:r>
      <w:r w:rsidR="00D329F4">
        <w:rPr>
          <w:rFonts w:cs="Times New Roman"/>
        </w:rPr>
        <w:t>dimensional</w:t>
      </w:r>
      <w:r>
        <w:rPr>
          <w:rFonts w:cs="Times New Roman"/>
        </w:rPr>
        <w:t xml:space="preserve"> </w:t>
      </w:r>
      <w:r w:rsidR="008A0D7A">
        <w:rPr>
          <w:rFonts w:hint="eastAsia"/>
        </w:rPr>
        <w:t>transient response data</w:t>
      </w:r>
      <w:r>
        <w:rPr>
          <w:rFonts w:cs="Times New Roman"/>
        </w:rPr>
        <w:t xml:space="preserve"> is </w:t>
      </w:r>
      <w:r w:rsidR="00D329F4">
        <w:t>listed</w:t>
      </w:r>
      <w:r>
        <w:t xml:space="preserve"> in </w:t>
      </w:r>
      <w:r>
        <w:rPr>
          <w:color w:val="0000FF"/>
        </w:rPr>
        <w:fldChar w:fldCharType="begin"/>
      </w:r>
      <w:r>
        <w:rPr>
          <w:color w:val="0000FF"/>
        </w:rPr>
        <w:instrText xml:space="preserve"> REF _Ref198296783 \h </w:instrText>
      </w:r>
      <w:r>
        <w:rPr>
          <w:color w:val="0000FF"/>
        </w:rPr>
      </w:r>
      <w:r>
        <w:rPr>
          <w:color w:val="0000FF"/>
        </w:rPr>
        <w:fldChar w:fldCharType="separate"/>
      </w:r>
      <w:r w:rsidR="00347C29">
        <w:rPr>
          <w:b/>
          <w:bCs/>
          <w:kern w:val="0"/>
        </w:rPr>
        <w:t xml:space="preserve">TABLE </w:t>
      </w:r>
      <w:r w:rsidR="00347C29">
        <w:rPr>
          <w:b/>
          <w:bCs/>
          <w:noProof/>
          <w:kern w:val="0"/>
        </w:rPr>
        <w:t>2</w:t>
      </w:r>
      <w:r>
        <w:rPr>
          <w:color w:val="0000FF"/>
        </w:rPr>
        <w:fldChar w:fldCharType="end"/>
      </w:r>
      <w:r>
        <w:t>.</w:t>
      </w:r>
    </w:p>
    <w:tbl>
      <w:tblPr>
        <w:tblStyle w:val="24"/>
        <w:tblW w:w="5000" w:type="pct"/>
        <w:jc w:val="center"/>
        <w:tblLook w:val="04A0" w:firstRow="1" w:lastRow="0" w:firstColumn="1" w:lastColumn="0" w:noHBand="0" w:noVBand="1"/>
      </w:tblPr>
      <w:tblGrid>
        <w:gridCol w:w="1927"/>
        <w:gridCol w:w="1927"/>
        <w:gridCol w:w="1927"/>
        <w:gridCol w:w="1928"/>
        <w:gridCol w:w="268"/>
        <w:gridCol w:w="223"/>
        <w:gridCol w:w="222"/>
        <w:gridCol w:w="1216"/>
      </w:tblGrid>
      <w:tr w:rsidR="00685079" w14:paraId="797D4428" w14:textId="77777777">
        <w:trPr>
          <w:trHeight w:val="60"/>
          <w:jc w:val="center"/>
        </w:trPr>
        <w:tc>
          <w:tcPr>
            <w:tcW w:w="4139" w:type="pct"/>
            <w:gridSpan w:val="5"/>
            <w:tcBorders>
              <w:top w:val="nil"/>
              <w:left w:val="nil"/>
              <w:bottom w:val="single" w:sz="8" w:space="0" w:color="auto"/>
              <w:right w:val="nil"/>
            </w:tcBorders>
            <w:vAlign w:val="center"/>
          </w:tcPr>
          <w:p w14:paraId="504265C7" w14:textId="5DDEE3EC" w:rsidR="004469F0" w:rsidRDefault="00287332">
            <w:pPr>
              <w:pStyle w:val="a3"/>
              <w:keepNext/>
              <w:rPr>
                <w:kern w:val="0"/>
              </w:rPr>
            </w:pPr>
            <w:bookmarkStart w:id="59" w:name="_Ref198296783"/>
            <w:r>
              <w:rPr>
                <w:b/>
                <w:bCs/>
                <w:kern w:val="0"/>
              </w:rPr>
              <w:t xml:space="preserve">TABLE </w:t>
            </w:r>
            <w:r>
              <w:rPr>
                <w:b/>
                <w:bCs/>
                <w:kern w:val="0"/>
              </w:rPr>
              <w:fldChar w:fldCharType="begin"/>
            </w:r>
            <w:r>
              <w:rPr>
                <w:b/>
                <w:bCs/>
                <w:kern w:val="0"/>
              </w:rPr>
              <w:instrText xml:space="preserve"> SEQ TABLE \* ARABIC </w:instrText>
            </w:r>
            <w:r>
              <w:rPr>
                <w:b/>
                <w:bCs/>
                <w:kern w:val="0"/>
              </w:rPr>
              <w:fldChar w:fldCharType="separate"/>
            </w:r>
            <w:r w:rsidR="00347C29">
              <w:rPr>
                <w:b/>
                <w:bCs/>
                <w:noProof/>
                <w:kern w:val="0"/>
              </w:rPr>
              <w:t>2</w:t>
            </w:r>
            <w:r>
              <w:rPr>
                <w:b/>
                <w:bCs/>
                <w:kern w:val="0"/>
              </w:rPr>
              <w:fldChar w:fldCharType="end"/>
            </w:r>
            <w:bookmarkEnd w:id="59"/>
            <w:r>
              <w:rPr>
                <w:b/>
                <w:bCs/>
                <w:kern w:val="0"/>
              </w:rPr>
              <w:t xml:space="preserve"> | </w:t>
            </w:r>
            <w:r>
              <w:rPr>
                <w:kern w:val="0"/>
              </w:rPr>
              <w:t xml:space="preserve">Results of </w:t>
            </w:r>
            <w:r w:rsidR="00490929">
              <w:rPr>
                <w:kern w:val="0"/>
              </w:rPr>
              <w:t>s</w:t>
            </w:r>
            <w:r w:rsidR="00D329F4">
              <w:rPr>
                <w:kern w:val="0"/>
              </w:rPr>
              <w:t>hapelet</w:t>
            </w:r>
            <w:r>
              <w:rPr>
                <w:kern w:val="0"/>
              </w:rPr>
              <w:t xml:space="preserve"> </w:t>
            </w:r>
            <w:r>
              <w:rPr>
                <w:rFonts w:eastAsiaTheme="minorEastAsia" w:hint="eastAsia"/>
                <w:kern w:val="0"/>
              </w:rPr>
              <w:t>algorithm</w:t>
            </w:r>
            <w:r>
              <w:rPr>
                <w:kern w:val="0"/>
              </w:rPr>
              <w:t xml:space="preserve"> </w:t>
            </w:r>
            <w:r>
              <w:rPr>
                <w:rFonts w:eastAsiaTheme="minorEastAsia" w:hint="eastAsia"/>
                <w:kern w:val="0"/>
              </w:rPr>
              <w:t xml:space="preserve">in selected single </w:t>
            </w:r>
            <w:r>
              <w:rPr>
                <w:kern w:val="0"/>
              </w:rPr>
              <w:t>dimensions</w:t>
            </w:r>
            <w:r>
              <w:rPr>
                <w:rFonts w:eastAsiaTheme="minorEastAsia" w:hint="eastAsia"/>
                <w:kern w:val="0"/>
              </w:rPr>
              <w:t xml:space="preserve"> and </w:t>
            </w:r>
            <w:r>
              <w:t>Syn</w:t>
            </w:r>
            <w:r>
              <w:rPr>
                <w:rFonts w:hint="eastAsia"/>
              </w:rPr>
              <w:t>CS</w:t>
            </w:r>
            <w:r>
              <w:t>h</w:t>
            </w:r>
            <w:r>
              <w:rPr>
                <w:rFonts w:hint="eastAsia"/>
              </w:rPr>
              <w:t>apelet</w:t>
            </w:r>
            <w:r>
              <w:rPr>
                <w:kern w:val="0"/>
              </w:rPr>
              <w:t>.</w:t>
            </w:r>
          </w:p>
        </w:tc>
        <w:tc>
          <w:tcPr>
            <w:tcW w:w="115" w:type="pct"/>
            <w:tcBorders>
              <w:top w:val="nil"/>
              <w:left w:val="nil"/>
              <w:bottom w:val="single" w:sz="8" w:space="0" w:color="auto"/>
              <w:right w:val="nil"/>
            </w:tcBorders>
          </w:tcPr>
          <w:p w14:paraId="1E475FAF" w14:textId="77777777" w:rsidR="004469F0" w:rsidRDefault="004469F0">
            <w:pPr>
              <w:pStyle w:val="a3"/>
              <w:keepNext/>
              <w:rPr>
                <w:b/>
                <w:bCs/>
                <w:kern w:val="0"/>
              </w:rPr>
            </w:pPr>
          </w:p>
        </w:tc>
        <w:tc>
          <w:tcPr>
            <w:tcW w:w="115" w:type="pct"/>
            <w:tcBorders>
              <w:top w:val="nil"/>
              <w:left w:val="nil"/>
              <w:bottom w:val="single" w:sz="8" w:space="0" w:color="auto"/>
              <w:right w:val="nil"/>
            </w:tcBorders>
          </w:tcPr>
          <w:p w14:paraId="332E6EA1" w14:textId="77777777" w:rsidR="004469F0" w:rsidRDefault="004469F0">
            <w:pPr>
              <w:pStyle w:val="a3"/>
              <w:keepNext/>
              <w:rPr>
                <w:b/>
                <w:bCs/>
                <w:kern w:val="0"/>
              </w:rPr>
            </w:pPr>
          </w:p>
        </w:tc>
        <w:tc>
          <w:tcPr>
            <w:tcW w:w="631" w:type="pct"/>
            <w:tcBorders>
              <w:top w:val="nil"/>
              <w:left w:val="nil"/>
              <w:bottom w:val="single" w:sz="8" w:space="0" w:color="auto"/>
              <w:right w:val="nil"/>
            </w:tcBorders>
          </w:tcPr>
          <w:p w14:paraId="1756D6DB" w14:textId="77777777" w:rsidR="004469F0" w:rsidRDefault="004469F0">
            <w:pPr>
              <w:pStyle w:val="a3"/>
              <w:keepNext/>
              <w:rPr>
                <w:b/>
                <w:bCs/>
                <w:kern w:val="0"/>
              </w:rPr>
            </w:pPr>
          </w:p>
        </w:tc>
      </w:tr>
      <w:tr w:rsidR="00685079" w14:paraId="0C0DDDAF" w14:textId="77777777">
        <w:trPr>
          <w:trHeight w:val="60"/>
          <w:jc w:val="center"/>
        </w:trPr>
        <w:tc>
          <w:tcPr>
            <w:tcW w:w="1000" w:type="pct"/>
            <w:tcBorders>
              <w:top w:val="single" w:sz="12" w:space="0" w:color="auto"/>
              <w:left w:val="nil"/>
              <w:bottom w:val="single" w:sz="8" w:space="0" w:color="auto"/>
              <w:right w:val="nil"/>
            </w:tcBorders>
            <w:vAlign w:val="center"/>
          </w:tcPr>
          <w:p w14:paraId="55ACA000" w14:textId="77777777" w:rsidR="004469F0" w:rsidRDefault="00287332">
            <w:pPr>
              <w:snapToGrid w:val="0"/>
              <w:spacing w:line="240" w:lineRule="atLeast"/>
              <w:ind w:firstLine="0"/>
              <w:rPr>
                <w:rFonts w:cs="Times New Roman"/>
                <w:b/>
                <w:bCs/>
                <w:kern w:val="0"/>
                <w:sz w:val="16"/>
                <w:szCs w:val="16"/>
              </w:rPr>
            </w:pPr>
            <w:r>
              <w:rPr>
                <w:b/>
                <w:bCs/>
                <w:kern w:val="0"/>
                <w:sz w:val="16"/>
                <w:szCs w:val="16"/>
              </w:rPr>
              <w:t>Data Dimension</w:t>
            </w:r>
          </w:p>
        </w:tc>
        <w:tc>
          <w:tcPr>
            <w:tcW w:w="1000" w:type="pct"/>
            <w:tcBorders>
              <w:top w:val="single" w:sz="12" w:space="0" w:color="auto"/>
              <w:left w:val="nil"/>
              <w:bottom w:val="single" w:sz="8" w:space="0" w:color="auto"/>
              <w:right w:val="nil"/>
            </w:tcBorders>
            <w:vAlign w:val="center"/>
          </w:tcPr>
          <w:p w14:paraId="5A830860" w14:textId="77777777" w:rsidR="004469F0" w:rsidRDefault="00287332">
            <w:pPr>
              <w:snapToGrid w:val="0"/>
              <w:spacing w:line="240" w:lineRule="atLeast"/>
              <w:ind w:firstLine="0"/>
              <w:rPr>
                <w:rFonts w:cs="Times New Roman"/>
                <w:b/>
                <w:bCs/>
                <w:kern w:val="0"/>
                <w:sz w:val="16"/>
                <w:szCs w:val="16"/>
              </w:rPr>
            </w:pPr>
            <w:r>
              <w:rPr>
                <w:b/>
                <w:bCs/>
                <w:kern w:val="0"/>
                <w:sz w:val="16"/>
                <w:szCs w:val="16"/>
              </w:rPr>
              <w:t>Information Gain (</w:t>
            </w:r>
            <w:r>
              <w:rPr>
                <w:rFonts w:cs="宋体" w:hint="eastAsia"/>
                <w:i/>
                <w:iCs/>
                <w:kern w:val="0"/>
                <w:sz w:val="16"/>
                <w:szCs w:val="16"/>
              </w:rPr>
              <w:t>I</w:t>
            </w:r>
            <w:r>
              <w:rPr>
                <w:rFonts w:cs="宋体"/>
                <w:i/>
                <w:iCs/>
                <w:kern w:val="0"/>
                <w:sz w:val="16"/>
                <w:szCs w:val="16"/>
              </w:rPr>
              <w:t>G</w:t>
            </w:r>
            <w:r>
              <w:rPr>
                <w:b/>
                <w:bCs/>
                <w:kern w:val="0"/>
                <w:sz w:val="16"/>
                <w:szCs w:val="16"/>
              </w:rPr>
              <w:t>)</w:t>
            </w:r>
          </w:p>
        </w:tc>
        <w:tc>
          <w:tcPr>
            <w:tcW w:w="1000" w:type="pct"/>
            <w:tcBorders>
              <w:top w:val="single" w:sz="12" w:space="0" w:color="auto"/>
              <w:left w:val="nil"/>
              <w:bottom w:val="single" w:sz="8" w:space="0" w:color="auto"/>
              <w:right w:val="nil"/>
            </w:tcBorders>
          </w:tcPr>
          <w:p w14:paraId="6FE525AF" w14:textId="77777777" w:rsidR="004469F0" w:rsidRDefault="00287332">
            <w:pPr>
              <w:snapToGrid w:val="0"/>
              <w:spacing w:line="240" w:lineRule="atLeast"/>
              <w:ind w:firstLine="0"/>
              <w:rPr>
                <w:b/>
                <w:bCs/>
                <w:kern w:val="0"/>
                <w:sz w:val="16"/>
                <w:szCs w:val="16"/>
              </w:rPr>
            </w:pPr>
            <w:r>
              <w:rPr>
                <w:b/>
                <w:bCs/>
                <w:kern w:val="0"/>
                <w:sz w:val="16"/>
                <w:szCs w:val="16"/>
              </w:rPr>
              <w:t>False judgment rate</w:t>
            </w:r>
          </w:p>
        </w:tc>
        <w:tc>
          <w:tcPr>
            <w:tcW w:w="1000" w:type="pct"/>
            <w:tcBorders>
              <w:top w:val="single" w:sz="12" w:space="0" w:color="auto"/>
              <w:left w:val="nil"/>
              <w:bottom w:val="single" w:sz="8" w:space="0" w:color="auto"/>
              <w:right w:val="nil"/>
            </w:tcBorders>
          </w:tcPr>
          <w:p w14:paraId="44E3B079" w14:textId="77777777" w:rsidR="004469F0" w:rsidRDefault="00287332">
            <w:pPr>
              <w:snapToGrid w:val="0"/>
              <w:spacing w:line="240" w:lineRule="atLeast"/>
              <w:ind w:firstLine="0"/>
              <w:rPr>
                <w:b/>
                <w:bCs/>
                <w:kern w:val="0"/>
                <w:sz w:val="16"/>
                <w:szCs w:val="16"/>
              </w:rPr>
            </w:pPr>
            <w:r>
              <w:rPr>
                <w:b/>
                <w:bCs/>
                <w:kern w:val="0"/>
                <w:sz w:val="16"/>
                <w:szCs w:val="16"/>
              </w:rPr>
              <w:t>Missed judgment rate</w:t>
            </w:r>
          </w:p>
        </w:tc>
        <w:tc>
          <w:tcPr>
            <w:tcW w:w="1000" w:type="pct"/>
            <w:gridSpan w:val="4"/>
            <w:tcBorders>
              <w:top w:val="single" w:sz="12" w:space="0" w:color="auto"/>
              <w:left w:val="nil"/>
              <w:bottom w:val="single" w:sz="8" w:space="0" w:color="auto"/>
              <w:right w:val="nil"/>
            </w:tcBorders>
          </w:tcPr>
          <w:p w14:paraId="6DF5DC35" w14:textId="77777777" w:rsidR="004469F0" w:rsidRDefault="00287332">
            <w:pPr>
              <w:snapToGrid w:val="0"/>
              <w:spacing w:line="240" w:lineRule="atLeast"/>
              <w:ind w:firstLine="0"/>
              <w:rPr>
                <w:b/>
                <w:bCs/>
                <w:kern w:val="0"/>
                <w:sz w:val="16"/>
                <w:szCs w:val="16"/>
              </w:rPr>
            </w:pPr>
            <w:r>
              <w:rPr>
                <w:rFonts w:hint="eastAsia"/>
                <w:b/>
                <w:bCs/>
                <w:kern w:val="0"/>
                <w:sz w:val="16"/>
                <w:szCs w:val="16"/>
              </w:rPr>
              <w:t>T</w:t>
            </w:r>
            <w:r>
              <w:rPr>
                <w:b/>
                <w:bCs/>
                <w:kern w:val="0"/>
                <w:sz w:val="16"/>
                <w:szCs w:val="16"/>
              </w:rPr>
              <w:t>otal Accuracy</w:t>
            </w:r>
          </w:p>
        </w:tc>
      </w:tr>
      <w:tr w:rsidR="00685079" w14:paraId="68F07EF2" w14:textId="77777777">
        <w:trPr>
          <w:trHeight w:val="60"/>
          <w:jc w:val="center"/>
        </w:trPr>
        <w:tc>
          <w:tcPr>
            <w:tcW w:w="1000" w:type="pct"/>
            <w:tcBorders>
              <w:top w:val="nil"/>
              <w:left w:val="nil"/>
              <w:bottom w:val="nil"/>
              <w:right w:val="nil"/>
            </w:tcBorders>
            <w:vAlign w:val="center"/>
          </w:tcPr>
          <w:p w14:paraId="0AFE42F1" w14:textId="77777777" w:rsidR="004469F0" w:rsidRDefault="00287332">
            <w:pPr>
              <w:snapToGrid w:val="0"/>
              <w:spacing w:line="240" w:lineRule="atLeast"/>
              <w:ind w:firstLine="0"/>
              <w:rPr>
                <w:rFonts w:cs="Times New Roman"/>
                <w:kern w:val="0"/>
                <w:sz w:val="16"/>
                <w:szCs w:val="16"/>
              </w:rPr>
            </w:pPr>
            <w:proofErr w:type="spellStart"/>
            <w:r>
              <w:rPr>
                <w:kern w:val="0"/>
                <w:sz w:val="16"/>
                <w:szCs w:val="16"/>
              </w:rPr>
              <w:t>Swj</w:t>
            </w:r>
            <w:proofErr w:type="spellEnd"/>
            <w:r w:rsidR="00C24091">
              <w:rPr>
                <w:kern w:val="0"/>
                <w:sz w:val="16"/>
                <w:szCs w:val="16"/>
              </w:rPr>
              <w:t xml:space="preserve"> Voltage</w:t>
            </w:r>
          </w:p>
        </w:tc>
        <w:tc>
          <w:tcPr>
            <w:tcW w:w="1000" w:type="pct"/>
            <w:tcBorders>
              <w:top w:val="nil"/>
              <w:left w:val="nil"/>
              <w:bottom w:val="nil"/>
              <w:right w:val="nil"/>
            </w:tcBorders>
            <w:vAlign w:val="center"/>
          </w:tcPr>
          <w:p w14:paraId="575ACC26" w14:textId="77777777" w:rsidR="004469F0" w:rsidRDefault="00287332">
            <w:pPr>
              <w:snapToGrid w:val="0"/>
              <w:spacing w:line="240" w:lineRule="atLeast"/>
              <w:ind w:firstLine="0"/>
              <w:rPr>
                <w:rFonts w:cs="Times New Roman"/>
                <w:kern w:val="0"/>
                <w:sz w:val="16"/>
                <w:szCs w:val="16"/>
              </w:rPr>
            </w:pPr>
            <w:r>
              <w:rPr>
                <w:rFonts w:cs="Times New Roman"/>
                <w:kern w:val="0"/>
                <w:sz w:val="16"/>
                <w:szCs w:val="16"/>
              </w:rPr>
              <w:t>0.</w:t>
            </w:r>
            <w:r>
              <w:rPr>
                <w:rFonts w:eastAsiaTheme="minorEastAsia" w:cs="Times New Roman" w:hint="eastAsia"/>
                <w:kern w:val="0"/>
                <w:sz w:val="16"/>
                <w:szCs w:val="16"/>
              </w:rPr>
              <w:t>6682</w:t>
            </w:r>
          </w:p>
        </w:tc>
        <w:tc>
          <w:tcPr>
            <w:tcW w:w="1000" w:type="pct"/>
            <w:tcBorders>
              <w:top w:val="nil"/>
              <w:left w:val="nil"/>
              <w:bottom w:val="nil"/>
              <w:right w:val="nil"/>
            </w:tcBorders>
          </w:tcPr>
          <w:p w14:paraId="5156BB46" w14:textId="77777777" w:rsidR="004469F0" w:rsidRDefault="00287332">
            <w:pPr>
              <w:snapToGrid w:val="0"/>
              <w:spacing w:line="240" w:lineRule="atLeast"/>
              <w:ind w:firstLine="0"/>
              <w:rPr>
                <w:rFonts w:cs="Times New Roman"/>
                <w:kern w:val="0"/>
                <w:sz w:val="16"/>
                <w:szCs w:val="16"/>
              </w:rPr>
            </w:pPr>
            <w:r>
              <w:rPr>
                <w:rFonts w:cs="Times New Roman"/>
                <w:kern w:val="0"/>
                <w:sz w:val="16"/>
                <w:szCs w:val="16"/>
              </w:rPr>
              <w:t>5</w:t>
            </w:r>
            <w:r>
              <w:rPr>
                <w:rFonts w:eastAsiaTheme="minorEastAsia" w:cs="Times New Roman" w:hint="eastAsia"/>
                <w:kern w:val="0"/>
                <w:sz w:val="16"/>
                <w:szCs w:val="16"/>
              </w:rPr>
              <w:t>.</w:t>
            </w:r>
            <w:r>
              <w:rPr>
                <w:rFonts w:cs="Times New Roman"/>
                <w:kern w:val="0"/>
                <w:sz w:val="16"/>
                <w:szCs w:val="16"/>
              </w:rPr>
              <w:t>86</w:t>
            </w:r>
            <w:r>
              <w:rPr>
                <w:rFonts w:eastAsiaTheme="minorEastAsia" w:cs="Times New Roman" w:hint="eastAsia"/>
                <w:kern w:val="0"/>
                <w:sz w:val="16"/>
                <w:szCs w:val="16"/>
              </w:rPr>
              <w:t>6%</w:t>
            </w:r>
          </w:p>
        </w:tc>
        <w:tc>
          <w:tcPr>
            <w:tcW w:w="1000" w:type="pct"/>
            <w:tcBorders>
              <w:top w:val="nil"/>
              <w:left w:val="nil"/>
              <w:bottom w:val="nil"/>
              <w:right w:val="nil"/>
            </w:tcBorders>
          </w:tcPr>
          <w:p w14:paraId="075B54BC" w14:textId="77777777" w:rsidR="004469F0" w:rsidRDefault="00287332">
            <w:pPr>
              <w:snapToGrid w:val="0"/>
              <w:spacing w:line="240" w:lineRule="atLeast"/>
              <w:ind w:firstLine="0"/>
              <w:rPr>
                <w:rFonts w:eastAsiaTheme="minorEastAsia" w:cs="Times New Roman"/>
                <w:kern w:val="0"/>
                <w:sz w:val="16"/>
                <w:szCs w:val="16"/>
              </w:rPr>
            </w:pPr>
            <w:r>
              <w:rPr>
                <w:rFonts w:cs="Times New Roman"/>
                <w:kern w:val="0"/>
                <w:sz w:val="16"/>
                <w:szCs w:val="16"/>
              </w:rPr>
              <w:t>4</w:t>
            </w:r>
            <w:r>
              <w:rPr>
                <w:rFonts w:eastAsiaTheme="minorEastAsia" w:cs="Times New Roman" w:hint="eastAsia"/>
                <w:kern w:val="0"/>
                <w:sz w:val="16"/>
                <w:szCs w:val="16"/>
              </w:rPr>
              <w:t>.</w:t>
            </w:r>
            <w:r>
              <w:rPr>
                <w:rFonts w:cs="Times New Roman"/>
                <w:kern w:val="0"/>
                <w:sz w:val="16"/>
                <w:szCs w:val="16"/>
              </w:rPr>
              <w:t>84</w:t>
            </w:r>
            <w:r>
              <w:rPr>
                <w:rFonts w:eastAsiaTheme="minorEastAsia" w:cs="Times New Roman" w:hint="eastAsia"/>
                <w:kern w:val="0"/>
                <w:sz w:val="16"/>
                <w:szCs w:val="16"/>
              </w:rPr>
              <w:t>6%</w:t>
            </w:r>
          </w:p>
        </w:tc>
        <w:tc>
          <w:tcPr>
            <w:tcW w:w="1000" w:type="pct"/>
            <w:gridSpan w:val="4"/>
            <w:tcBorders>
              <w:top w:val="nil"/>
              <w:left w:val="nil"/>
              <w:bottom w:val="nil"/>
              <w:right w:val="nil"/>
            </w:tcBorders>
          </w:tcPr>
          <w:p w14:paraId="55CE5DC7" w14:textId="77777777" w:rsidR="004469F0" w:rsidRDefault="00287332">
            <w:pPr>
              <w:snapToGrid w:val="0"/>
              <w:spacing w:line="240" w:lineRule="atLeast"/>
              <w:ind w:firstLine="0"/>
              <w:rPr>
                <w:rFonts w:cs="Times New Roman"/>
                <w:kern w:val="0"/>
                <w:sz w:val="16"/>
                <w:szCs w:val="16"/>
              </w:rPr>
            </w:pPr>
            <w:r>
              <w:rPr>
                <w:rFonts w:cs="Times New Roman"/>
                <w:kern w:val="0"/>
                <w:sz w:val="16"/>
                <w:szCs w:val="16"/>
              </w:rPr>
              <w:t>94.53%</w:t>
            </w:r>
          </w:p>
        </w:tc>
      </w:tr>
      <w:tr w:rsidR="00685079" w14:paraId="38C26CCD" w14:textId="77777777">
        <w:trPr>
          <w:trHeight w:val="60"/>
          <w:jc w:val="center"/>
        </w:trPr>
        <w:tc>
          <w:tcPr>
            <w:tcW w:w="1000" w:type="pct"/>
            <w:tcBorders>
              <w:top w:val="nil"/>
              <w:left w:val="nil"/>
              <w:bottom w:val="nil"/>
              <w:right w:val="nil"/>
            </w:tcBorders>
            <w:vAlign w:val="center"/>
          </w:tcPr>
          <w:p w14:paraId="6D42FA14" w14:textId="77777777" w:rsidR="004469F0" w:rsidRDefault="00287332">
            <w:pPr>
              <w:snapToGrid w:val="0"/>
              <w:spacing w:line="240" w:lineRule="atLeast"/>
              <w:ind w:firstLine="0"/>
              <w:rPr>
                <w:rFonts w:cs="Times New Roman"/>
                <w:kern w:val="0"/>
                <w:sz w:val="16"/>
                <w:szCs w:val="16"/>
              </w:rPr>
            </w:pPr>
            <w:proofErr w:type="spellStart"/>
            <w:r>
              <w:rPr>
                <w:kern w:val="0"/>
                <w:sz w:val="16"/>
                <w:szCs w:val="16"/>
              </w:rPr>
              <w:t>Swj</w:t>
            </w:r>
            <w:proofErr w:type="spellEnd"/>
            <w:r w:rsidR="00C24091">
              <w:rPr>
                <w:kern w:val="0"/>
                <w:sz w:val="16"/>
                <w:szCs w:val="16"/>
              </w:rPr>
              <w:t xml:space="preserve"> Active Power</w:t>
            </w:r>
          </w:p>
        </w:tc>
        <w:tc>
          <w:tcPr>
            <w:tcW w:w="1000" w:type="pct"/>
            <w:tcBorders>
              <w:top w:val="nil"/>
              <w:left w:val="nil"/>
              <w:bottom w:val="nil"/>
              <w:right w:val="nil"/>
            </w:tcBorders>
            <w:vAlign w:val="center"/>
          </w:tcPr>
          <w:p w14:paraId="3D80CE3F" w14:textId="77777777" w:rsidR="004469F0" w:rsidRDefault="00287332">
            <w:pPr>
              <w:snapToGrid w:val="0"/>
              <w:spacing w:line="240" w:lineRule="atLeast"/>
              <w:ind w:firstLine="0"/>
              <w:rPr>
                <w:rFonts w:cs="Times New Roman"/>
                <w:kern w:val="0"/>
                <w:sz w:val="16"/>
                <w:szCs w:val="16"/>
              </w:rPr>
            </w:pPr>
            <w:r>
              <w:rPr>
                <w:rFonts w:cs="Times New Roman"/>
                <w:kern w:val="0"/>
                <w:sz w:val="16"/>
                <w:szCs w:val="16"/>
              </w:rPr>
              <w:t>0.7</w:t>
            </w:r>
            <w:r>
              <w:rPr>
                <w:rFonts w:eastAsiaTheme="minorEastAsia" w:cs="Times New Roman" w:hint="eastAsia"/>
                <w:kern w:val="0"/>
                <w:sz w:val="16"/>
                <w:szCs w:val="16"/>
              </w:rPr>
              <w:t>172</w:t>
            </w:r>
          </w:p>
        </w:tc>
        <w:tc>
          <w:tcPr>
            <w:tcW w:w="1000" w:type="pct"/>
            <w:tcBorders>
              <w:top w:val="nil"/>
              <w:left w:val="nil"/>
              <w:bottom w:val="nil"/>
              <w:right w:val="nil"/>
            </w:tcBorders>
          </w:tcPr>
          <w:p w14:paraId="11751FD4" w14:textId="77777777" w:rsidR="004469F0" w:rsidRDefault="00287332">
            <w:pPr>
              <w:snapToGrid w:val="0"/>
              <w:spacing w:line="240" w:lineRule="atLeast"/>
              <w:ind w:firstLine="0"/>
              <w:rPr>
                <w:rFonts w:eastAsiaTheme="minorEastAsia" w:cs="Times New Roman"/>
                <w:kern w:val="0"/>
                <w:sz w:val="16"/>
                <w:szCs w:val="16"/>
              </w:rPr>
            </w:pPr>
            <w:r>
              <w:rPr>
                <w:rFonts w:cs="Times New Roman"/>
                <w:kern w:val="0"/>
                <w:sz w:val="16"/>
                <w:szCs w:val="16"/>
              </w:rPr>
              <w:t>3</w:t>
            </w:r>
            <w:r>
              <w:rPr>
                <w:rFonts w:eastAsiaTheme="minorEastAsia" w:cs="Times New Roman" w:hint="eastAsia"/>
                <w:kern w:val="0"/>
                <w:sz w:val="16"/>
                <w:szCs w:val="16"/>
              </w:rPr>
              <w:t>.</w:t>
            </w:r>
            <w:r>
              <w:rPr>
                <w:rFonts w:cs="Times New Roman"/>
                <w:kern w:val="0"/>
                <w:sz w:val="16"/>
                <w:szCs w:val="16"/>
              </w:rPr>
              <w:t>07</w:t>
            </w:r>
            <w:r>
              <w:rPr>
                <w:rFonts w:eastAsiaTheme="minorEastAsia" w:cs="Times New Roman" w:hint="eastAsia"/>
                <w:kern w:val="0"/>
                <w:sz w:val="16"/>
                <w:szCs w:val="16"/>
              </w:rPr>
              <w:t>3%</w:t>
            </w:r>
          </w:p>
        </w:tc>
        <w:tc>
          <w:tcPr>
            <w:tcW w:w="1000" w:type="pct"/>
            <w:tcBorders>
              <w:top w:val="nil"/>
              <w:left w:val="nil"/>
              <w:bottom w:val="nil"/>
              <w:right w:val="nil"/>
            </w:tcBorders>
          </w:tcPr>
          <w:p w14:paraId="5552D2CB" w14:textId="77777777" w:rsidR="004469F0" w:rsidRDefault="00287332">
            <w:pPr>
              <w:snapToGrid w:val="0"/>
              <w:spacing w:line="240" w:lineRule="atLeast"/>
              <w:ind w:firstLine="0"/>
              <w:rPr>
                <w:rFonts w:eastAsiaTheme="minorEastAsia" w:cs="Times New Roman"/>
                <w:kern w:val="0"/>
                <w:sz w:val="16"/>
                <w:szCs w:val="16"/>
              </w:rPr>
            </w:pPr>
            <w:r>
              <w:rPr>
                <w:rFonts w:eastAsiaTheme="minorEastAsia" w:cs="Times New Roman" w:hint="eastAsia"/>
                <w:kern w:val="0"/>
                <w:sz w:val="16"/>
                <w:szCs w:val="16"/>
              </w:rPr>
              <w:t>5.</w:t>
            </w:r>
            <w:r>
              <w:rPr>
                <w:rFonts w:cs="Times New Roman"/>
                <w:kern w:val="0"/>
                <w:sz w:val="16"/>
                <w:szCs w:val="16"/>
              </w:rPr>
              <w:t>72</w:t>
            </w:r>
            <w:r>
              <w:rPr>
                <w:rFonts w:eastAsiaTheme="minorEastAsia" w:cs="Times New Roman" w:hint="eastAsia"/>
                <w:kern w:val="0"/>
                <w:sz w:val="16"/>
                <w:szCs w:val="16"/>
              </w:rPr>
              <w:t>7%</w:t>
            </w:r>
          </w:p>
        </w:tc>
        <w:tc>
          <w:tcPr>
            <w:tcW w:w="1000" w:type="pct"/>
            <w:gridSpan w:val="4"/>
            <w:tcBorders>
              <w:top w:val="nil"/>
              <w:left w:val="nil"/>
              <w:bottom w:val="nil"/>
              <w:right w:val="nil"/>
            </w:tcBorders>
          </w:tcPr>
          <w:p w14:paraId="656D9A39" w14:textId="77777777" w:rsidR="004469F0" w:rsidRDefault="00287332">
            <w:pPr>
              <w:snapToGrid w:val="0"/>
              <w:spacing w:line="240" w:lineRule="atLeast"/>
              <w:ind w:firstLine="0"/>
              <w:rPr>
                <w:rFonts w:cs="Times New Roman"/>
                <w:kern w:val="0"/>
                <w:sz w:val="16"/>
                <w:szCs w:val="16"/>
              </w:rPr>
            </w:pPr>
            <w:r>
              <w:rPr>
                <w:rFonts w:cs="Times New Roman"/>
                <w:kern w:val="0"/>
                <w:sz w:val="16"/>
                <w:szCs w:val="16"/>
              </w:rPr>
              <w:t>95.90%</w:t>
            </w:r>
          </w:p>
        </w:tc>
      </w:tr>
      <w:tr w:rsidR="00685079" w14:paraId="6EEE29CA" w14:textId="77777777">
        <w:trPr>
          <w:trHeight w:val="60"/>
          <w:jc w:val="center"/>
        </w:trPr>
        <w:tc>
          <w:tcPr>
            <w:tcW w:w="1000" w:type="pct"/>
            <w:tcBorders>
              <w:top w:val="nil"/>
              <w:left w:val="nil"/>
              <w:bottom w:val="nil"/>
              <w:right w:val="nil"/>
            </w:tcBorders>
            <w:vAlign w:val="center"/>
          </w:tcPr>
          <w:p w14:paraId="15D4C420" w14:textId="77777777" w:rsidR="004469F0" w:rsidRDefault="00287332">
            <w:pPr>
              <w:snapToGrid w:val="0"/>
              <w:spacing w:line="240" w:lineRule="atLeast"/>
              <w:ind w:firstLine="0"/>
              <w:rPr>
                <w:rFonts w:cs="Times New Roman"/>
                <w:kern w:val="0"/>
                <w:sz w:val="16"/>
                <w:szCs w:val="16"/>
              </w:rPr>
            </w:pPr>
            <w:proofErr w:type="spellStart"/>
            <w:r>
              <w:rPr>
                <w:kern w:val="0"/>
                <w:sz w:val="16"/>
                <w:szCs w:val="16"/>
              </w:rPr>
              <w:t>Swj</w:t>
            </w:r>
            <w:proofErr w:type="spellEnd"/>
            <w:r w:rsidR="00C24091">
              <w:rPr>
                <w:kern w:val="0"/>
                <w:sz w:val="16"/>
                <w:szCs w:val="16"/>
              </w:rPr>
              <w:t xml:space="preserve"> Reactive Power</w:t>
            </w:r>
          </w:p>
        </w:tc>
        <w:tc>
          <w:tcPr>
            <w:tcW w:w="1000" w:type="pct"/>
            <w:tcBorders>
              <w:top w:val="nil"/>
              <w:left w:val="nil"/>
              <w:bottom w:val="nil"/>
              <w:right w:val="nil"/>
            </w:tcBorders>
            <w:vAlign w:val="center"/>
          </w:tcPr>
          <w:p w14:paraId="1E74B653" w14:textId="77777777" w:rsidR="004469F0" w:rsidRDefault="00287332">
            <w:pPr>
              <w:snapToGrid w:val="0"/>
              <w:spacing w:line="240" w:lineRule="atLeast"/>
              <w:ind w:firstLine="0"/>
              <w:rPr>
                <w:rFonts w:cs="Times New Roman"/>
                <w:kern w:val="0"/>
                <w:sz w:val="16"/>
                <w:szCs w:val="16"/>
              </w:rPr>
            </w:pPr>
            <w:r>
              <w:rPr>
                <w:rFonts w:cs="Times New Roman"/>
                <w:kern w:val="0"/>
                <w:sz w:val="16"/>
                <w:szCs w:val="16"/>
              </w:rPr>
              <w:t>0.7</w:t>
            </w:r>
            <w:r>
              <w:rPr>
                <w:rFonts w:eastAsiaTheme="minorEastAsia" w:cs="Times New Roman" w:hint="eastAsia"/>
                <w:kern w:val="0"/>
                <w:sz w:val="16"/>
                <w:szCs w:val="16"/>
              </w:rPr>
              <w:t>230</w:t>
            </w:r>
          </w:p>
        </w:tc>
        <w:tc>
          <w:tcPr>
            <w:tcW w:w="1000" w:type="pct"/>
            <w:tcBorders>
              <w:top w:val="nil"/>
              <w:left w:val="nil"/>
              <w:bottom w:val="nil"/>
              <w:right w:val="nil"/>
            </w:tcBorders>
          </w:tcPr>
          <w:p w14:paraId="7E83588D" w14:textId="77777777" w:rsidR="004469F0" w:rsidRDefault="00287332">
            <w:pPr>
              <w:snapToGrid w:val="0"/>
              <w:spacing w:line="240" w:lineRule="atLeast"/>
              <w:ind w:firstLine="0"/>
              <w:rPr>
                <w:rFonts w:cs="Times New Roman"/>
                <w:kern w:val="0"/>
                <w:sz w:val="16"/>
                <w:szCs w:val="16"/>
              </w:rPr>
            </w:pPr>
            <w:r>
              <w:rPr>
                <w:rFonts w:cs="Times New Roman"/>
                <w:kern w:val="0"/>
                <w:sz w:val="16"/>
                <w:szCs w:val="16"/>
              </w:rPr>
              <w:t>4</w:t>
            </w:r>
            <w:r>
              <w:rPr>
                <w:rFonts w:eastAsiaTheme="minorEastAsia" w:cs="Times New Roman" w:hint="eastAsia"/>
                <w:kern w:val="0"/>
                <w:sz w:val="16"/>
                <w:szCs w:val="16"/>
              </w:rPr>
              <w:t>.</w:t>
            </w:r>
            <w:r>
              <w:rPr>
                <w:rFonts w:cs="Times New Roman"/>
                <w:kern w:val="0"/>
                <w:sz w:val="16"/>
                <w:szCs w:val="16"/>
              </w:rPr>
              <w:t>1</w:t>
            </w:r>
            <w:r>
              <w:rPr>
                <w:rFonts w:eastAsiaTheme="minorEastAsia" w:cs="Times New Roman" w:hint="eastAsia"/>
                <w:kern w:val="0"/>
                <w:sz w:val="16"/>
                <w:szCs w:val="16"/>
              </w:rPr>
              <w:t>90%</w:t>
            </w:r>
          </w:p>
        </w:tc>
        <w:tc>
          <w:tcPr>
            <w:tcW w:w="1000" w:type="pct"/>
            <w:tcBorders>
              <w:top w:val="nil"/>
              <w:left w:val="nil"/>
              <w:bottom w:val="nil"/>
              <w:right w:val="nil"/>
            </w:tcBorders>
          </w:tcPr>
          <w:p w14:paraId="0FE92797" w14:textId="77777777" w:rsidR="004469F0" w:rsidRDefault="00287332">
            <w:pPr>
              <w:snapToGrid w:val="0"/>
              <w:spacing w:line="240" w:lineRule="atLeast"/>
              <w:ind w:firstLine="0"/>
              <w:rPr>
                <w:rFonts w:eastAsiaTheme="minorEastAsia" w:cs="Times New Roman"/>
                <w:kern w:val="0"/>
                <w:sz w:val="16"/>
                <w:szCs w:val="16"/>
              </w:rPr>
            </w:pPr>
            <w:r>
              <w:rPr>
                <w:rFonts w:cs="Times New Roman"/>
                <w:kern w:val="0"/>
                <w:sz w:val="16"/>
                <w:szCs w:val="16"/>
              </w:rPr>
              <w:t>3</w:t>
            </w:r>
            <w:r>
              <w:rPr>
                <w:rFonts w:eastAsiaTheme="minorEastAsia" w:cs="Times New Roman" w:hint="eastAsia"/>
                <w:kern w:val="0"/>
                <w:sz w:val="16"/>
                <w:szCs w:val="16"/>
              </w:rPr>
              <w:t>.</w:t>
            </w:r>
            <w:r>
              <w:rPr>
                <w:rFonts w:cs="Times New Roman"/>
                <w:kern w:val="0"/>
                <w:sz w:val="16"/>
                <w:szCs w:val="16"/>
              </w:rPr>
              <w:t>96</w:t>
            </w:r>
            <w:r>
              <w:rPr>
                <w:rFonts w:eastAsiaTheme="minorEastAsia" w:cs="Times New Roman" w:hint="eastAsia"/>
                <w:kern w:val="0"/>
                <w:sz w:val="16"/>
                <w:szCs w:val="16"/>
              </w:rPr>
              <w:t>5%</w:t>
            </w:r>
          </w:p>
        </w:tc>
        <w:tc>
          <w:tcPr>
            <w:tcW w:w="1000" w:type="pct"/>
            <w:gridSpan w:val="4"/>
            <w:tcBorders>
              <w:top w:val="nil"/>
              <w:left w:val="nil"/>
              <w:bottom w:val="nil"/>
              <w:right w:val="nil"/>
            </w:tcBorders>
          </w:tcPr>
          <w:p w14:paraId="7EA083D3" w14:textId="77777777" w:rsidR="004469F0" w:rsidRDefault="00287332">
            <w:pPr>
              <w:snapToGrid w:val="0"/>
              <w:spacing w:line="240" w:lineRule="atLeast"/>
              <w:ind w:firstLine="0"/>
              <w:rPr>
                <w:rFonts w:cs="Times New Roman"/>
                <w:kern w:val="0"/>
                <w:sz w:val="16"/>
                <w:szCs w:val="16"/>
              </w:rPr>
            </w:pPr>
            <w:r>
              <w:rPr>
                <w:rFonts w:cs="Times New Roman"/>
                <w:kern w:val="0"/>
                <w:sz w:val="16"/>
                <w:szCs w:val="16"/>
              </w:rPr>
              <w:t>95.90%</w:t>
            </w:r>
          </w:p>
        </w:tc>
      </w:tr>
      <w:tr w:rsidR="00685079" w14:paraId="3AFFBEF3" w14:textId="77777777">
        <w:trPr>
          <w:trHeight w:val="60"/>
          <w:jc w:val="center"/>
        </w:trPr>
        <w:tc>
          <w:tcPr>
            <w:tcW w:w="1000" w:type="pct"/>
            <w:tcBorders>
              <w:top w:val="nil"/>
              <w:left w:val="nil"/>
              <w:bottom w:val="single" w:sz="12" w:space="0" w:color="auto"/>
              <w:right w:val="nil"/>
            </w:tcBorders>
            <w:vAlign w:val="center"/>
          </w:tcPr>
          <w:p w14:paraId="41C61934" w14:textId="77777777" w:rsidR="004469F0" w:rsidRDefault="00287332">
            <w:pPr>
              <w:snapToGrid w:val="0"/>
              <w:spacing w:line="240" w:lineRule="atLeast"/>
              <w:ind w:firstLine="0"/>
              <w:rPr>
                <w:kern w:val="0"/>
                <w:sz w:val="16"/>
                <w:szCs w:val="16"/>
              </w:rPr>
            </w:pPr>
            <w:proofErr w:type="spellStart"/>
            <w:r>
              <w:rPr>
                <w:rFonts w:hint="eastAsia"/>
                <w:kern w:val="0"/>
                <w:sz w:val="16"/>
                <w:szCs w:val="16"/>
              </w:rPr>
              <w:t>Swj</w:t>
            </w:r>
            <w:proofErr w:type="spellEnd"/>
            <w:r w:rsidR="00C24091">
              <w:rPr>
                <w:rFonts w:hint="eastAsia"/>
                <w:kern w:val="0"/>
                <w:sz w:val="16"/>
                <w:szCs w:val="16"/>
              </w:rPr>
              <w:t xml:space="preserve"> </w:t>
            </w:r>
            <w:r w:rsidR="00C24091">
              <w:rPr>
                <w:kern w:val="0"/>
                <w:sz w:val="16"/>
                <w:szCs w:val="16"/>
              </w:rPr>
              <w:t>Syn</w:t>
            </w:r>
            <w:r w:rsidR="00C24091">
              <w:rPr>
                <w:rFonts w:hint="eastAsia"/>
                <w:kern w:val="0"/>
                <w:sz w:val="16"/>
                <w:szCs w:val="16"/>
              </w:rPr>
              <w:t>CS</w:t>
            </w:r>
            <w:r w:rsidR="00C24091">
              <w:rPr>
                <w:kern w:val="0"/>
                <w:sz w:val="16"/>
                <w:szCs w:val="16"/>
              </w:rPr>
              <w:t>h</w:t>
            </w:r>
            <w:r w:rsidR="00C24091">
              <w:rPr>
                <w:rFonts w:hint="eastAsia"/>
                <w:kern w:val="0"/>
                <w:sz w:val="16"/>
                <w:szCs w:val="16"/>
              </w:rPr>
              <w:t>apelet</w:t>
            </w:r>
          </w:p>
        </w:tc>
        <w:tc>
          <w:tcPr>
            <w:tcW w:w="1000" w:type="pct"/>
            <w:tcBorders>
              <w:top w:val="nil"/>
              <w:left w:val="nil"/>
              <w:bottom w:val="single" w:sz="12" w:space="0" w:color="auto"/>
              <w:right w:val="nil"/>
            </w:tcBorders>
            <w:vAlign w:val="center"/>
          </w:tcPr>
          <w:p w14:paraId="67C1AC3E" w14:textId="77777777" w:rsidR="004469F0" w:rsidRDefault="00287332">
            <w:pPr>
              <w:snapToGrid w:val="0"/>
              <w:spacing w:line="240" w:lineRule="atLeast"/>
              <w:ind w:firstLine="0"/>
              <w:rPr>
                <w:rFonts w:eastAsiaTheme="minorEastAsia"/>
                <w:kern w:val="0"/>
                <w:sz w:val="16"/>
                <w:szCs w:val="16"/>
              </w:rPr>
            </w:pPr>
            <w:r>
              <w:rPr>
                <w:rFonts w:eastAsiaTheme="minorEastAsia" w:hint="eastAsia"/>
                <w:kern w:val="0"/>
                <w:sz w:val="16"/>
                <w:szCs w:val="16"/>
              </w:rPr>
              <w:t>0.7444</w:t>
            </w:r>
          </w:p>
        </w:tc>
        <w:tc>
          <w:tcPr>
            <w:tcW w:w="1000" w:type="pct"/>
            <w:tcBorders>
              <w:top w:val="nil"/>
              <w:left w:val="nil"/>
              <w:bottom w:val="single" w:sz="12" w:space="0" w:color="auto"/>
              <w:right w:val="nil"/>
            </w:tcBorders>
          </w:tcPr>
          <w:p w14:paraId="0BF9A3E3" w14:textId="77777777" w:rsidR="004469F0" w:rsidRDefault="00287332">
            <w:pPr>
              <w:snapToGrid w:val="0"/>
              <w:spacing w:line="240" w:lineRule="atLeast"/>
              <w:ind w:firstLine="0"/>
              <w:rPr>
                <w:kern w:val="0"/>
                <w:sz w:val="16"/>
                <w:szCs w:val="16"/>
              </w:rPr>
            </w:pPr>
            <w:r>
              <w:rPr>
                <w:kern w:val="0"/>
                <w:sz w:val="16"/>
                <w:szCs w:val="16"/>
              </w:rPr>
              <w:t>4.46</w:t>
            </w:r>
            <w:r>
              <w:rPr>
                <w:rFonts w:eastAsiaTheme="minorEastAsia" w:hint="eastAsia"/>
                <w:kern w:val="0"/>
                <w:sz w:val="16"/>
                <w:szCs w:val="16"/>
              </w:rPr>
              <w:t>0</w:t>
            </w:r>
            <w:r>
              <w:rPr>
                <w:kern w:val="0"/>
                <w:sz w:val="16"/>
                <w:szCs w:val="16"/>
              </w:rPr>
              <w:t>%</w:t>
            </w:r>
          </w:p>
        </w:tc>
        <w:tc>
          <w:tcPr>
            <w:tcW w:w="1000" w:type="pct"/>
            <w:tcBorders>
              <w:top w:val="nil"/>
              <w:left w:val="nil"/>
              <w:bottom w:val="single" w:sz="12" w:space="0" w:color="auto"/>
              <w:right w:val="nil"/>
            </w:tcBorders>
          </w:tcPr>
          <w:p w14:paraId="0310FB62" w14:textId="77777777" w:rsidR="004469F0" w:rsidRDefault="00287332">
            <w:pPr>
              <w:snapToGrid w:val="0"/>
              <w:spacing w:line="240" w:lineRule="atLeast"/>
              <w:ind w:firstLine="0"/>
              <w:rPr>
                <w:kern w:val="0"/>
                <w:sz w:val="16"/>
                <w:szCs w:val="16"/>
              </w:rPr>
            </w:pPr>
            <w:r>
              <w:rPr>
                <w:kern w:val="0"/>
                <w:sz w:val="16"/>
                <w:szCs w:val="16"/>
              </w:rPr>
              <w:t>1.01</w:t>
            </w:r>
            <w:r>
              <w:rPr>
                <w:rFonts w:eastAsiaTheme="minorEastAsia" w:hint="eastAsia"/>
                <w:kern w:val="0"/>
                <w:sz w:val="16"/>
                <w:szCs w:val="16"/>
              </w:rPr>
              <w:t>0</w:t>
            </w:r>
            <w:r>
              <w:rPr>
                <w:kern w:val="0"/>
                <w:sz w:val="16"/>
                <w:szCs w:val="16"/>
              </w:rPr>
              <w:t>%</w:t>
            </w:r>
          </w:p>
        </w:tc>
        <w:tc>
          <w:tcPr>
            <w:tcW w:w="1000" w:type="pct"/>
            <w:gridSpan w:val="4"/>
            <w:tcBorders>
              <w:top w:val="nil"/>
              <w:left w:val="nil"/>
              <w:bottom w:val="single" w:sz="12" w:space="0" w:color="auto"/>
              <w:right w:val="nil"/>
            </w:tcBorders>
          </w:tcPr>
          <w:p w14:paraId="3D888FC1" w14:textId="77777777" w:rsidR="004469F0" w:rsidRDefault="00287332">
            <w:pPr>
              <w:snapToGrid w:val="0"/>
              <w:spacing w:line="240" w:lineRule="atLeast"/>
              <w:ind w:firstLine="0"/>
              <w:rPr>
                <w:kern w:val="0"/>
                <w:sz w:val="16"/>
                <w:szCs w:val="16"/>
              </w:rPr>
            </w:pPr>
            <w:r>
              <w:rPr>
                <w:kern w:val="0"/>
                <w:sz w:val="16"/>
                <w:szCs w:val="16"/>
              </w:rPr>
              <w:t>96.88%</w:t>
            </w:r>
          </w:p>
        </w:tc>
      </w:tr>
    </w:tbl>
    <w:p w14:paraId="004D46F9" w14:textId="5E9D0A9A" w:rsidR="004469F0" w:rsidRDefault="00287332">
      <w:r>
        <w:t xml:space="preserve">A </w:t>
      </w:r>
      <w:r w:rsidR="00490929">
        <w:t>DT</w:t>
      </w:r>
      <w:r>
        <w:t xml:space="preserve"> model </w:t>
      </w:r>
      <w:r w:rsidR="00D329F4">
        <w:t>was</w:t>
      </w:r>
      <w:r>
        <w:t xml:space="preserve"> constructed, where</w:t>
      </w:r>
      <w:r w:rsidR="00D329F4">
        <w:t xml:space="preserve"> </w:t>
      </w:r>
      <w:r w:rsidR="00D329F4">
        <w:rPr>
          <w:rFonts w:cs="Times New Roman"/>
        </w:rPr>
        <w:t>the</w:t>
      </w:r>
      <w:r>
        <w:t xml:space="preserve"> </w:t>
      </w:r>
      <w:r>
        <w:rPr>
          <w:rFonts w:cs="Times New Roman"/>
        </w:rPr>
        <w:t xml:space="preserve">internal nodes represent the primary </w:t>
      </w:r>
      <w:r w:rsidR="003A0C24">
        <w:rPr>
          <w:rFonts w:cs="Times New Roman" w:hint="eastAsia"/>
        </w:rPr>
        <w:t>features</w:t>
      </w:r>
      <w:r>
        <w:rPr>
          <w:rFonts w:cs="Times New Roman"/>
        </w:rPr>
        <w:t xml:space="preserve"> and classification distance thresholds associated with stable or unstable conditions. </w:t>
      </w:r>
      <w:r w:rsidR="00D329F4">
        <w:t xml:space="preserve">A </w:t>
      </w:r>
      <w:r w:rsidR="00490929">
        <w:t>DT</w:t>
      </w:r>
      <w:r w:rsidR="00D329F4">
        <w:t xml:space="preserve"> can be built based</w:t>
      </w:r>
      <w:r>
        <w:t xml:space="preserve"> on Syn</w:t>
      </w:r>
      <w:r>
        <w:rPr>
          <w:rFonts w:hint="eastAsia"/>
        </w:rPr>
        <w:t>CS</w:t>
      </w:r>
      <w:r>
        <w:t>h</w:t>
      </w:r>
      <w:r>
        <w:rPr>
          <w:rFonts w:hint="eastAsia"/>
        </w:rPr>
        <w:t>apelet</w:t>
      </w:r>
      <w:r>
        <w:t xml:space="preserve"> and</w:t>
      </w:r>
      <w:r>
        <w:rPr>
          <w:rFonts w:cs="Times New Roman"/>
        </w:rPr>
        <w:t xml:space="preserve"> </w:t>
      </w:r>
      <w:r w:rsidR="00D329F4">
        <w:rPr>
          <w:rFonts w:cs="Times New Roman"/>
        </w:rPr>
        <w:t xml:space="preserve">the </w:t>
      </w:r>
      <w:r>
        <w:rPr>
          <w:rFonts w:cs="Times New Roman"/>
        </w:rPr>
        <w:t xml:space="preserve">split thresholds obtained from the </w:t>
      </w:r>
      <w:r>
        <w:rPr>
          <w:rFonts w:hint="eastAsia"/>
        </w:rPr>
        <w:t xml:space="preserve">bus </w:t>
      </w:r>
      <w:r>
        <w:t>data dimensions</w:t>
      </w:r>
      <w:r w:rsidR="00D329F4">
        <w:t xml:space="preserve">. A </w:t>
      </w:r>
      <w:r w:rsidR="00490929">
        <w:t xml:space="preserve">DT </w:t>
      </w:r>
      <w:r w:rsidR="00D329F4">
        <w:t>was</w:t>
      </w:r>
      <w:r>
        <w:t xml:space="preserve"> built with the root node as the starting point, and the optimal feature </w:t>
      </w:r>
      <w:r w:rsidR="00D329F4">
        <w:t>dimension</w:t>
      </w:r>
      <w:r w:rsidR="00D329F4">
        <w:rPr>
          <w:rFonts w:cs="Times New Roman"/>
        </w:rPr>
        <w:t>s</w:t>
      </w:r>
      <w:r>
        <w:rPr>
          <w:rFonts w:cs="Times New Roman"/>
        </w:rPr>
        <w:t xml:space="preserve"> and split </w:t>
      </w:r>
      <w:r w:rsidR="00D329F4">
        <w:rPr>
          <w:rFonts w:cs="Times New Roman"/>
        </w:rPr>
        <w:t xml:space="preserve">points </w:t>
      </w:r>
      <w:r w:rsidR="00D329F4">
        <w:t>were</w:t>
      </w:r>
      <w:r>
        <w:t xml:space="preserve"> selected. The resulting bifurcation maximizes the concentration of the same sample while reducing </w:t>
      </w:r>
      <w:r w:rsidR="00D329F4">
        <w:rPr>
          <w:rFonts w:cs="Times New Roman"/>
        </w:rPr>
        <w:t xml:space="preserve">the purity of </w:t>
      </w:r>
      <w:r>
        <w:rPr>
          <w:rFonts w:cs="Times New Roman"/>
        </w:rPr>
        <w:t>different samples</w:t>
      </w:r>
      <w:r w:rsidR="00D329F4">
        <w:t>.</w:t>
      </w:r>
      <w:r>
        <w:t xml:space="preserve"> Finally, the change </w:t>
      </w:r>
      <w:r w:rsidR="00D329F4">
        <w:t xml:space="preserve">in </w:t>
      </w:r>
      <w:r w:rsidR="00D329F4">
        <w:rPr>
          <w:rFonts w:cs="Times New Roman"/>
        </w:rPr>
        <w:t>the</w:t>
      </w:r>
      <w:r>
        <w:t xml:space="preserve"> </w:t>
      </w:r>
      <w:r>
        <w:rPr>
          <w:rFonts w:cs="Times New Roman"/>
        </w:rPr>
        <w:t xml:space="preserve">information gain of </w:t>
      </w:r>
      <w:r w:rsidR="00D329F4">
        <w:rPr>
          <w:rFonts w:cs="Times New Roman"/>
        </w:rPr>
        <w:t xml:space="preserve">the </w:t>
      </w:r>
      <w:r w:rsidR="00490929">
        <w:rPr>
          <w:rFonts w:cs="Times New Roman"/>
        </w:rPr>
        <w:t>DT</w:t>
      </w:r>
      <w:r>
        <w:rPr>
          <w:rFonts w:cs="Times New Roman"/>
        </w:rPr>
        <w:t xml:space="preserve"> classification results </w:t>
      </w:r>
      <w:r w:rsidR="00D329F4">
        <w:t>was</w:t>
      </w:r>
      <w:r>
        <w:t xml:space="preserve"> used as the standard to decide whether to stop building a new </w:t>
      </w:r>
      <w:r w:rsidR="00490929">
        <w:t>DT</w:t>
      </w:r>
      <w:r w:rsidR="00D329F4">
        <w:t>.</w:t>
      </w:r>
      <w:r>
        <w:t xml:space="preserve"> The </w:t>
      </w:r>
      <w:r w:rsidR="00490929">
        <w:t>DT</w:t>
      </w:r>
      <w:r>
        <w:t xml:space="preserve"> model construction and split threshold </w:t>
      </w:r>
      <w:r w:rsidR="00D329F4">
        <w:t>for</w:t>
      </w:r>
      <w:r>
        <w:t xml:space="preserve"> each node are shown in </w:t>
      </w:r>
      <w:r>
        <w:rPr>
          <w:color w:val="0000FF"/>
        </w:rPr>
        <w:fldChar w:fldCharType="begin"/>
      </w:r>
      <w:r>
        <w:rPr>
          <w:color w:val="0000FF"/>
        </w:rPr>
        <w:instrText xml:space="preserve"> REF _Ref195089170 \h </w:instrText>
      </w:r>
      <w:r>
        <w:rPr>
          <w:color w:val="0000FF"/>
        </w:rPr>
      </w:r>
      <w:r>
        <w:rPr>
          <w:color w:val="0000FF"/>
        </w:rPr>
        <w:fldChar w:fldCharType="separate"/>
      </w:r>
      <w:r w:rsidR="00347C29">
        <w:rPr>
          <w:b/>
          <w:bCs/>
        </w:rPr>
        <w:t xml:space="preserve">FIGURE </w:t>
      </w:r>
      <w:r w:rsidR="00347C29">
        <w:rPr>
          <w:b/>
          <w:bCs/>
          <w:noProof/>
        </w:rPr>
        <w:t>12</w:t>
      </w:r>
      <w:r>
        <w:rPr>
          <w:color w:val="0000FF"/>
        </w:rPr>
        <w:fldChar w:fldCharType="end"/>
      </w:r>
      <w:r>
        <w:t>.</w:t>
      </w:r>
    </w:p>
    <w:p w14:paraId="2FA87801" w14:textId="77777777" w:rsidR="004469F0" w:rsidRDefault="00287332">
      <w:pPr>
        <w:keepNext/>
        <w:jc w:val="center"/>
      </w:pPr>
      <w:r>
        <w:rPr>
          <w:rFonts w:cs="Times New Roman"/>
          <w:sz w:val="24"/>
        </w:rPr>
        <w:object w:dxaOrig="8073" w:dyaOrig="3315" w14:anchorId="1F929CF0">
          <v:shape id="_x0000_i1122" type="#_x0000_t75" style="width:403.65pt;height:166.45pt" o:ole="">
            <v:imagedata r:id="rId214" o:title=""/>
          </v:shape>
          <o:OLEObject Type="Embed" ProgID="Visio.Drawing.15" ShapeID="_x0000_i1122" DrawAspect="Content" ObjectID="_1815225857" r:id="rId215"/>
        </w:object>
      </w:r>
    </w:p>
    <w:p w14:paraId="6D108505" w14:textId="13683331" w:rsidR="004469F0" w:rsidRDefault="00287332">
      <w:pPr>
        <w:pStyle w:val="a3"/>
        <w:jc w:val="center"/>
        <w:rPr>
          <w:rFonts w:cs="Times New Roman"/>
          <w:sz w:val="24"/>
        </w:rPr>
      </w:pPr>
      <w:bookmarkStart w:id="60" w:name="_Ref195089170"/>
      <w:r>
        <w:rPr>
          <w:b/>
          <w:bCs/>
        </w:rPr>
        <w:t xml:space="preserve">FIGURE </w:t>
      </w:r>
      <w:r>
        <w:rPr>
          <w:b/>
          <w:bCs/>
        </w:rPr>
        <w:fldChar w:fldCharType="begin"/>
      </w:r>
      <w:r>
        <w:rPr>
          <w:b/>
          <w:bCs/>
        </w:rPr>
        <w:instrText xml:space="preserve"> SEQ FIGURE \* ARABIC </w:instrText>
      </w:r>
      <w:r>
        <w:rPr>
          <w:b/>
          <w:bCs/>
        </w:rPr>
        <w:fldChar w:fldCharType="separate"/>
      </w:r>
      <w:r w:rsidR="00347C29">
        <w:rPr>
          <w:b/>
          <w:bCs/>
          <w:noProof/>
        </w:rPr>
        <w:t>12</w:t>
      </w:r>
      <w:r>
        <w:rPr>
          <w:b/>
          <w:bCs/>
        </w:rPr>
        <w:fldChar w:fldCharType="end"/>
      </w:r>
      <w:bookmarkEnd w:id="60"/>
      <w:r>
        <w:rPr>
          <w:b/>
          <w:bCs/>
        </w:rPr>
        <w:t xml:space="preserve"> | </w:t>
      </w:r>
      <w:r>
        <w:t xml:space="preserve">Multidimensional </w:t>
      </w:r>
      <w:r w:rsidR="00490929">
        <w:t>s</w:t>
      </w:r>
      <w:r w:rsidR="00D329F4">
        <w:t xml:space="preserve">hapelet </w:t>
      </w:r>
      <w:r w:rsidR="00490929">
        <w:t>DT</w:t>
      </w:r>
      <w:r>
        <w:t xml:space="preserve"> model diagram.</w:t>
      </w:r>
    </w:p>
    <w:p w14:paraId="2DCC040F" w14:textId="79D994C0" w:rsidR="004469F0" w:rsidRDefault="00D329F4">
      <w:pPr>
        <w:rPr>
          <w:szCs w:val="20"/>
        </w:rPr>
      </w:pPr>
      <w:r>
        <w:t>To</w:t>
      </w:r>
      <w:r w:rsidR="00287332">
        <w:t xml:space="preserve"> verify the applicability of the proposed </w:t>
      </w:r>
      <w:r w:rsidR="00490929">
        <w:t>DT</w:t>
      </w:r>
      <w:r w:rsidR="00287332">
        <w:t>, a set of test samples</w:t>
      </w:r>
      <w:r w:rsidR="003F45C7">
        <w:t>,</w:t>
      </w:r>
      <w:r>
        <w:t xml:space="preserve"> including</w:t>
      </w:r>
      <w:r w:rsidR="00287332">
        <w:t xml:space="preserve"> 639 cases</w:t>
      </w:r>
      <w:r w:rsidR="003F45C7">
        <w:t>,</w:t>
      </w:r>
      <w:r>
        <w:rPr>
          <w:rFonts w:hint="eastAsia"/>
        </w:rPr>
        <w:t xml:space="preserve"> was</w:t>
      </w:r>
      <w:r w:rsidR="00287332">
        <w:rPr>
          <w:rFonts w:hint="eastAsia"/>
        </w:rPr>
        <w:t xml:space="preserve"> established </w:t>
      </w:r>
      <w:r w:rsidR="00287332">
        <w:t xml:space="preserve">to test the accuracy of </w:t>
      </w:r>
      <w:r>
        <w:rPr>
          <w:rFonts w:cs="Times New Roman"/>
        </w:rPr>
        <w:t xml:space="preserve">the </w:t>
      </w:r>
      <w:r w:rsidR="00DD7617">
        <w:rPr>
          <w:rFonts w:cs="Times New Roman"/>
        </w:rPr>
        <w:t>DT</w:t>
      </w:r>
      <w:r w:rsidR="00287332">
        <w:rPr>
          <w:rFonts w:cs="Times New Roman"/>
        </w:rPr>
        <w:t xml:space="preserve"> model classification. The accuracy of the model obtained through the confusion matrix </w:t>
      </w:r>
      <w:r>
        <w:t>in</w:t>
      </w:r>
      <w:r w:rsidR="00287332">
        <w:t xml:space="preserve"> </w:t>
      </w:r>
      <w:r w:rsidR="00287332">
        <w:rPr>
          <w:b/>
          <w:bCs/>
          <w:color w:val="0000FF"/>
        </w:rPr>
        <w:fldChar w:fldCharType="begin"/>
      </w:r>
      <w:r w:rsidR="00287332">
        <w:rPr>
          <w:b/>
          <w:bCs/>
          <w:color w:val="0000FF"/>
        </w:rPr>
        <w:instrText xml:space="preserve"> REF _Ref195089377 \h  \* MERGEFORMAT </w:instrText>
      </w:r>
      <w:r w:rsidR="00287332">
        <w:rPr>
          <w:b/>
          <w:bCs/>
          <w:color w:val="0000FF"/>
        </w:rPr>
      </w:r>
      <w:r w:rsidR="00287332">
        <w:rPr>
          <w:b/>
          <w:bCs/>
          <w:color w:val="0000FF"/>
        </w:rPr>
        <w:fldChar w:fldCharType="separate"/>
      </w:r>
      <w:r w:rsidR="00347C29" w:rsidRPr="00347C29">
        <w:rPr>
          <w:b/>
          <w:bCs/>
          <w:color w:val="0000FF"/>
        </w:rPr>
        <w:t>TABLE</w:t>
      </w:r>
      <w:r w:rsidR="00347C29" w:rsidRPr="00347C29">
        <w:rPr>
          <w:b/>
          <w:bCs/>
          <w:color w:val="0000FF"/>
          <w:kern w:val="0"/>
          <w:szCs w:val="20"/>
        </w:rPr>
        <w:t xml:space="preserve"> 3</w:t>
      </w:r>
      <w:r w:rsidR="00287332">
        <w:rPr>
          <w:b/>
          <w:bCs/>
          <w:color w:val="0000FF"/>
        </w:rPr>
        <w:fldChar w:fldCharType="end"/>
      </w:r>
      <w:r w:rsidR="00287332">
        <w:t xml:space="preserve"> </w:t>
      </w:r>
      <w:r>
        <w:t>was</w:t>
      </w:r>
      <w:r w:rsidR="00287332">
        <w:t xml:space="preserve"> as follows: </w:t>
      </w:r>
      <w:r w:rsidR="00287332">
        <w:rPr>
          <w:rFonts w:cs="Times New Roman"/>
          <w:i/>
          <w:iCs/>
          <w:szCs w:val="20"/>
        </w:rPr>
        <w:t>Accu = (N</w:t>
      </w:r>
      <w:r w:rsidR="00287332">
        <w:rPr>
          <w:rFonts w:cs="Times New Roman"/>
          <w:i/>
          <w:iCs/>
          <w:szCs w:val="20"/>
          <w:vertAlign w:val="subscript"/>
        </w:rPr>
        <w:t>TH</w:t>
      </w:r>
      <w:r w:rsidR="00287332">
        <w:rPr>
          <w:rFonts w:cs="Times New Roman"/>
          <w:i/>
          <w:iCs/>
          <w:szCs w:val="20"/>
        </w:rPr>
        <w:t>+N</w:t>
      </w:r>
      <w:r w:rsidR="00287332">
        <w:rPr>
          <w:rFonts w:cs="Times New Roman"/>
          <w:i/>
          <w:iCs/>
          <w:szCs w:val="20"/>
          <w:vertAlign w:val="subscript"/>
        </w:rPr>
        <w:t>TV</w:t>
      </w:r>
      <w:r w:rsidR="00287332">
        <w:rPr>
          <w:rFonts w:cs="Times New Roman"/>
          <w:i/>
          <w:iCs/>
          <w:szCs w:val="20"/>
        </w:rPr>
        <w:t>)/(N</w:t>
      </w:r>
      <w:r w:rsidR="00287332">
        <w:rPr>
          <w:rFonts w:cs="Times New Roman"/>
          <w:i/>
          <w:iCs/>
          <w:szCs w:val="20"/>
          <w:vertAlign w:val="subscript"/>
        </w:rPr>
        <w:t>H</w:t>
      </w:r>
      <w:r w:rsidR="00287332">
        <w:rPr>
          <w:rFonts w:cs="Times New Roman"/>
          <w:i/>
          <w:iCs/>
          <w:szCs w:val="20"/>
        </w:rPr>
        <w:t>+N</w:t>
      </w:r>
      <w:r w:rsidR="00287332">
        <w:rPr>
          <w:rFonts w:cs="Times New Roman"/>
          <w:i/>
          <w:iCs/>
          <w:szCs w:val="20"/>
          <w:vertAlign w:val="subscript"/>
        </w:rPr>
        <w:t>V</w:t>
      </w:r>
      <w:r w:rsidR="00287332">
        <w:rPr>
          <w:rFonts w:cs="Times New Roman"/>
          <w:i/>
          <w:iCs/>
          <w:szCs w:val="20"/>
        </w:rPr>
        <w:t xml:space="preserve">) </w:t>
      </w:r>
      <w:r w:rsidR="00287332">
        <w:rPr>
          <w:rFonts w:cs="Times New Roman"/>
          <w:szCs w:val="20"/>
        </w:rPr>
        <w:t>= 97.03%.</w:t>
      </w:r>
    </w:p>
    <w:tbl>
      <w:tblPr>
        <w:tblStyle w:val="a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84"/>
        <w:gridCol w:w="2358"/>
        <w:gridCol w:w="2171"/>
      </w:tblGrid>
      <w:tr w:rsidR="00685079" w14:paraId="39C9CB75" w14:textId="77777777">
        <w:trPr>
          <w:jc w:val="center"/>
        </w:trPr>
        <w:tc>
          <w:tcPr>
            <w:tcW w:w="0" w:type="auto"/>
            <w:gridSpan w:val="3"/>
          </w:tcPr>
          <w:p w14:paraId="06C47504" w14:textId="1A7715EC" w:rsidR="004469F0" w:rsidRDefault="00287332">
            <w:pPr>
              <w:keepNext/>
              <w:spacing w:line="240" w:lineRule="atLeast"/>
              <w:ind w:firstLine="0"/>
              <w:rPr>
                <w:rFonts w:cs="Times New Roman"/>
                <w:kern w:val="0"/>
                <w:sz w:val="16"/>
                <w:szCs w:val="16"/>
              </w:rPr>
            </w:pPr>
            <w:bookmarkStart w:id="61" w:name="_Ref195089377"/>
            <w:r>
              <w:rPr>
                <w:b/>
                <w:bCs/>
                <w:kern w:val="0"/>
                <w:szCs w:val="20"/>
              </w:rPr>
              <w:t xml:space="preserve">TABLE </w:t>
            </w:r>
            <w:r>
              <w:rPr>
                <w:b/>
                <w:bCs/>
                <w:kern w:val="0"/>
                <w:szCs w:val="20"/>
              </w:rPr>
              <w:fldChar w:fldCharType="begin"/>
            </w:r>
            <w:r>
              <w:rPr>
                <w:b/>
                <w:bCs/>
                <w:kern w:val="0"/>
                <w:szCs w:val="20"/>
              </w:rPr>
              <w:instrText xml:space="preserve"> SEQ TABLE \* ARABIC </w:instrText>
            </w:r>
            <w:r>
              <w:rPr>
                <w:b/>
                <w:bCs/>
                <w:kern w:val="0"/>
                <w:szCs w:val="20"/>
              </w:rPr>
              <w:fldChar w:fldCharType="separate"/>
            </w:r>
            <w:r w:rsidR="00347C29">
              <w:rPr>
                <w:b/>
                <w:bCs/>
                <w:noProof/>
                <w:kern w:val="0"/>
                <w:szCs w:val="20"/>
              </w:rPr>
              <w:t>3</w:t>
            </w:r>
            <w:r>
              <w:rPr>
                <w:b/>
                <w:bCs/>
                <w:kern w:val="0"/>
                <w:szCs w:val="20"/>
              </w:rPr>
              <w:fldChar w:fldCharType="end"/>
            </w:r>
            <w:bookmarkEnd w:id="61"/>
            <w:r>
              <w:rPr>
                <w:b/>
                <w:bCs/>
                <w:kern w:val="0"/>
                <w:szCs w:val="20"/>
              </w:rPr>
              <w:t xml:space="preserve"> | </w:t>
            </w:r>
            <w:r>
              <w:rPr>
                <w:kern w:val="0"/>
                <w:szCs w:val="20"/>
              </w:rPr>
              <w:t>Calculation principle of the confusion matrix.</w:t>
            </w:r>
          </w:p>
        </w:tc>
      </w:tr>
      <w:tr w:rsidR="00685079" w14:paraId="29F46CD4" w14:textId="77777777">
        <w:trPr>
          <w:jc w:val="center"/>
        </w:trPr>
        <w:tc>
          <w:tcPr>
            <w:tcW w:w="0" w:type="auto"/>
            <w:tcBorders>
              <w:top w:val="single" w:sz="12" w:space="0" w:color="auto"/>
              <w:bottom w:val="single" w:sz="8" w:space="0" w:color="auto"/>
            </w:tcBorders>
            <w:vAlign w:val="center"/>
          </w:tcPr>
          <w:p w14:paraId="0D8F1967" w14:textId="77777777" w:rsidR="004469F0" w:rsidRDefault="00287332">
            <w:pPr>
              <w:spacing w:line="240" w:lineRule="atLeast"/>
              <w:ind w:firstLine="0"/>
              <w:jc w:val="center"/>
              <w:rPr>
                <w:rFonts w:cs="Times New Roman"/>
                <w:b/>
                <w:bCs/>
                <w:kern w:val="0"/>
                <w:sz w:val="16"/>
                <w:szCs w:val="16"/>
              </w:rPr>
            </w:pPr>
            <w:r>
              <w:rPr>
                <w:rFonts w:hint="eastAsia"/>
                <w:b/>
                <w:bCs/>
                <w:kern w:val="0"/>
                <w:sz w:val="16"/>
                <w:szCs w:val="16"/>
              </w:rPr>
              <w:t>Confusion Matrix</w:t>
            </w:r>
          </w:p>
        </w:tc>
        <w:tc>
          <w:tcPr>
            <w:tcW w:w="0" w:type="auto"/>
            <w:tcBorders>
              <w:top w:val="single" w:sz="12" w:space="0" w:color="auto"/>
              <w:bottom w:val="single" w:sz="8" w:space="0" w:color="auto"/>
            </w:tcBorders>
            <w:vAlign w:val="center"/>
          </w:tcPr>
          <w:p w14:paraId="45CE4C59" w14:textId="77777777" w:rsidR="004469F0" w:rsidRDefault="00287332">
            <w:pPr>
              <w:spacing w:line="240" w:lineRule="atLeast"/>
              <w:ind w:firstLine="0"/>
              <w:jc w:val="center"/>
              <w:rPr>
                <w:rFonts w:cs="Times New Roman"/>
                <w:b/>
                <w:bCs/>
                <w:kern w:val="0"/>
                <w:sz w:val="16"/>
                <w:szCs w:val="16"/>
              </w:rPr>
            </w:pPr>
            <w:r>
              <w:rPr>
                <w:rFonts w:hint="eastAsia"/>
                <w:b/>
                <w:bCs/>
                <w:kern w:val="0"/>
                <w:sz w:val="16"/>
                <w:szCs w:val="16"/>
              </w:rPr>
              <w:t>Horizontal Interaction (Actual)</w:t>
            </w:r>
          </w:p>
        </w:tc>
        <w:tc>
          <w:tcPr>
            <w:tcW w:w="0" w:type="auto"/>
            <w:tcBorders>
              <w:top w:val="single" w:sz="12" w:space="0" w:color="auto"/>
              <w:bottom w:val="single" w:sz="8" w:space="0" w:color="auto"/>
            </w:tcBorders>
            <w:vAlign w:val="center"/>
          </w:tcPr>
          <w:p w14:paraId="1653DA8F" w14:textId="77777777" w:rsidR="004469F0" w:rsidRDefault="00287332">
            <w:pPr>
              <w:spacing w:line="240" w:lineRule="atLeast"/>
              <w:ind w:firstLine="0"/>
              <w:jc w:val="center"/>
              <w:rPr>
                <w:rFonts w:cs="Times New Roman"/>
                <w:b/>
                <w:bCs/>
                <w:kern w:val="0"/>
                <w:sz w:val="16"/>
                <w:szCs w:val="16"/>
              </w:rPr>
            </w:pPr>
            <w:r>
              <w:rPr>
                <w:rFonts w:hint="eastAsia"/>
                <w:b/>
                <w:bCs/>
                <w:kern w:val="0"/>
                <w:sz w:val="16"/>
                <w:szCs w:val="16"/>
              </w:rPr>
              <w:t>Vertical Interaction (Actual)</w:t>
            </w:r>
          </w:p>
        </w:tc>
      </w:tr>
      <w:tr w:rsidR="00685079" w14:paraId="517A77C6" w14:textId="77777777">
        <w:trPr>
          <w:jc w:val="center"/>
        </w:trPr>
        <w:tc>
          <w:tcPr>
            <w:tcW w:w="0" w:type="auto"/>
            <w:tcBorders>
              <w:top w:val="single" w:sz="8" w:space="0" w:color="auto"/>
            </w:tcBorders>
            <w:vAlign w:val="center"/>
          </w:tcPr>
          <w:p w14:paraId="20FFC26E" w14:textId="77777777" w:rsidR="004469F0" w:rsidRDefault="00287332">
            <w:pPr>
              <w:spacing w:line="240" w:lineRule="atLeast"/>
              <w:ind w:firstLine="0"/>
              <w:jc w:val="center"/>
              <w:rPr>
                <w:rFonts w:cs="Times New Roman"/>
                <w:kern w:val="0"/>
                <w:sz w:val="16"/>
                <w:szCs w:val="16"/>
              </w:rPr>
            </w:pPr>
            <w:r>
              <w:rPr>
                <w:rFonts w:cs="Times New Roman"/>
                <w:kern w:val="0"/>
                <w:sz w:val="16"/>
                <w:szCs w:val="16"/>
              </w:rPr>
              <w:t>Horizontal Interaction (Predicted)</w:t>
            </w:r>
          </w:p>
        </w:tc>
        <w:tc>
          <w:tcPr>
            <w:tcW w:w="0" w:type="auto"/>
            <w:tcBorders>
              <w:top w:val="single" w:sz="8" w:space="0" w:color="auto"/>
            </w:tcBorders>
            <w:vAlign w:val="center"/>
          </w:tcPr>
          <w:p w14:paraId="0ED2BF65" w14:textId="77777777" w:rsidR="004469F0" w:rsidRDefault="00287332">
            <w:pPr>
              <w:spacing w:line="240" w:lineRule="atLeast"/>
              <w:ind w:firstLine="0"/>
              <w:jc w:val="center"/>
              <w:rPr>
                <w:rFonts w:cs="Times New Roman"/>
                <w:kern w:val="0"/>
                <w:sz w:val="16"/>
                <w:szCs w:val="16"/>
              </w:rPr>
            </w:pPr>
            <w:r>
              <w:rPr>
                <w:rFonts w:cs="Times New Roman"/>
                <w:i/>
                <w:iCs/>
                <w:kern w:val="0"/>
                <w:sz w:val="16"/>
                <w:szCs w:val="16"/>
              </w:rPr>
              <w:t>N</w:t>
            </w:r>
            <w:r>
              <w:rPr>
                <w:rFonts w:cs="Times New Roman"/>
                <w:i/>
                <w:iCs/>
                <w:kern w:val="0"/>
                <w:sz w:val="16"/>
                <w:szCs w:val="16"/>
                <w:vertAlign w:val="subscript"/>
              </w:rPr>
              <w:t>TH</w:t>
            </w:r>
            <w:r>
              <w:rPr>
                <w:rFonts w:cs="Times New Roman"/>
                <w:kern w:val="0"/>
                <w:sz w:val="16"/>
                <w:szCs w:val="16"/>
              </w:rPr>
              <w:t>（</w:t>
            </w:r>
            <w:r>
              <w:rPr>
                <w:rFonts w:cs="Times New Roman"/>
                <w:kern w:val="0"/>
                <w:sz w:val="16"/>
                <w:szCs w:val="16"/>
              </w:rPr>
              <w:t>True Horizontal</w:t>
            </w:r>
            <w:r>
              <w:rPr>
                <w:rFonts w:cs="Times New Roman"/>
                <w:kern w:val="0"/>
                <w:sz w:val="16"/>
                <w:szCs w:val="16"/>
              </w:rPr>
              <w:t>）</w:t>
            </w:r>
          </w:p>
        </w:tc>
        <w:tc>
          <w:tcPr>
            <w:tcW w:w="0" w:type="auto"/>
            <w:tcBorders>
              <w:top w:val="single" w:sz="8" w:space="0" w:color="auto"/>
            </w:tcBorders>
            <w:vAlign w:val="center"/>
          </w:tcPr>
          <w:p w14:paraId="46053978" w14:textId="77777777" w:rsidR="004469F0" w:rsidRDefault="00287332">
            <w:pPr>
              <w:spacing w:line="240" w:lineRule="atLeast"/>
              <w:ind w:firstLine="0"/>
              <w:jc w:val="center"/>
              <w:rPr>
                <w:rFonts w:cs="Times New Roman"/>
                <w:kern w:val="0"/>
                <w:sz w:val="16"/>
                <w:szCs w:val="16"/>
              </w:rPr>
            </w:pPr>
            <w:r>
              <w:rPr>
                <w:rFonts w:cs="Times New Roman"/>
                <w:i/>
                <w:iCs/>
                <w:kern w:val="0"/>
                <w:sz w:val="16"/>
                <w:szCs w:val="16"/>
              </w:rPr>
              <w:t>N</w:t>
            </w:r>
            <w:r>
              <w:rPr>
                <w:rFonts w:cs="Times New Roman"/>
                <w:i/>
                <w:iCs/>
                <w:kern w:val="0"/>
                <w:sz w:val="16"/>
                <w:szCs w:val="16"/>
                <w:vertAlign w:val="subscript"/>
              </w:rPr>
              <w:t>FH</w:t>
            </w:r>
            <w:r>
              <w:rPr>
                <w:rFonts w:cs="Times New Roman"/>
                <w:kern w:val="0"/>
                <w:sz w:val="16"/>
                <w:szCs w:val="16"/>
              </w:rPr>
              <w:t>（</w:t>
            </w:r>
            <w:r>
              <w:rPr>
                <w:rFonts w:cs="Times New Roman"/>
                <w:kern w:val="0"/>
                <w:sz w:val="16"/>
                <w:szCs w:val="16"/>
              </w:rPr>
              <w:t>False Horizontal</w:t>
            </w:r>
            <w:r>
              <w:rPr>
                <w:rFonts w:cs="Times New Roman"/>
                <w:kern w:val="0"/>
                <w:sz w:val="16"/>
                <w:szCs w:val="16"/>
              </w:rPr>
              <w:t>）</w:t>
            </w:r>
          </w:p>
        </w:tc>
      </w:tr>
      <w:tr w:rsidR="00685079" w14:paraId="6E008183" w14:textId="77777777">
        <w:trPr>
          <w:jc w:val="center"/>
        </w:trPr>
        <w:tc>
          <w:tcPr>
            <w:tcW w:w="0" w:type="auto"/>
            <w:vAlign w:val="center"/>
          </w:tcPr>
          <w:p w14:paraId="6251D632" w14:textId="77777777" w:rsidR="004469F0" w:rsidRDefault="00287332">
            <w:pPr>
              <w:spacing w:line="240" w:lineRule="atLeast"/>
              <w:ind w:firstLine="0"/>
              <w:jc w:val="center"/>
              <w:rPr>
                <w:rFonts w:cs="Times New Roman"/>
                <w:kern w:val="0"/>
                <w:sz w:val="16"/>
                <w:szCs w:val="16"/>
              </w:rPr>
            </w:pPr>
            <w:r>
              <w:rPr>
                <w:rFonts w:cs="Times New Roman"/>
                <w:kern w:val="0"/>
                <w:sz w:val="16"/>
                <w:szCs w:val="16"/>
              </w:rPr>
              <w:t>Vertical Interaction (Predicted)</w:t>
            </w:r>
          </w:p>
        </w:tc>
        <w:tc>
          <w:tcPr>
            <w:tcW w:w="0" w:type="auto"/>
            <w:vAlign w:val="center"/>
          </w:tcPr>
          <w:p w14:paraId="7893323F" w14:textId="77777777" w:rsidR="004469F0" w:rsidRDefault="00287332">
            <w:pPr>
              <w:spacing w:line="240" w:lineRule="atLeast"/>
              <w:ind w:firstLine="0"/>
              <w:jc w:val="center"/>
              <w:rPr>
                <w:rFonts w:cs="Times New Roman"/>
                <w:kern w:val="0"/>
                <w:sz w:val="16"/>
                <w:szCs w:val="16"/>
              </w:rPr>
            </w:pPr>
            <w:r>
              <w:rPr>
                <w:rFonts w:cs="Times New Roman"/>
                <w:i/>
                <w:iCs/>
                <w:kern w:val="0"/>
                <w:sz w:val="16"/>
                <w:szCs w:val="16"/>
              </w:rPr>
              <w:t>N</w:t>
            </w:r>
            <w:r>
              <w:rPr>
                <w:rFonts w:cs="Times New Roman"/>
                <w:i/>
                <w:iCs/>
                <w:kern w:val="0"/>
                <w:sz w:val="16"/>
                <w:szCs w:val="16"/>
                <w:vertAlign w:val="subscript"/>
              </w:rPr>
              <w:t>FV</w:t>
            </w:r>
            <w:r>
              <w:rPr>
                <w:rFonts w:cs="Times New Roman"/>
                <w:kern w:val="0"/>
                <w:sz w:val="16"/>
                <w:szCs w:val="16"/>
              </w:rPr>
              <w:t>（</w:t>
            </w:r>
            <w:r>
              <w:rPr>
                <w:rFonts w:cs="Times New Roman"/>
                <w:kern w:val="0"/>
                <w:sz w:val="16"/>
                <w:szCs w:val="16"/>
              </w:rPr>
              <w:t>False Vertical</w:t>
            </w:r>
            <w:r>
              <w:rPr>
                <w:rFonts w:cs="Times New Roman"/>
                <w:kern w:val="0"/>
                <w:sz w:val="16"/>
                <w:szCs w:val="16"/>
              </w:rPr>
              <w:t>）</w:t>
            </w:r>
          </w:p>
        </w:tc>
        <w:tc>
          <w:tcPr>
            <w:tcW w:w="0" w:type="auto"/>
            <w:vAlign w:val="center"/>
          </w:tcPr>
          <w:p w14:paraId="41FBA548" w14:textId="77777777" w:rsidR="004469F0" w:rsidRDefault="00287332">
            <w:pPr>
              <w:spacing w:line="240" w:lineRule="atLeast"/>
              <w:ind w:firstLine="0"/>
              <w:jc w:val="center"/>
              <w:rPr>
                <w:rFonts w:cs="Times New Roman"/>
                <w:kern w:val="0"/>
                <w:sz w:val="16"/>
                <w:szCs w:val="16"/>
              </w:rPr>
            </w:pPr>
            <w:r>
              <w:rPr>
                <w:rFonts w:cs="Times New Roman"/>
                <w:i/>
                <w:iCs/>
                <w:kern w:val="0"/>
                <w:sz w:val="16"/>
                <w:szCs w:val="16"/>
              </w:rPr>
              <w:t>N</w:t>
            </w:r>
            <w:r>
              <w:rPr>
                <w:rFonts w:cs="Times New Roman"/>
                <w:i/>
                <w:iCs/>
                <w:kern w:val="0"/>
                <w:sz w:val="16"/>
                <w:szCs w:val="16"/>
                <w:vertAlign w:val="subscript"/>
              </w:rPr>
              <w:t>TV</w:t>
            </w:r>
            <w:r>
              <w:rPr>
                <w:rFonts w:cs="Times New Roman"/>
                <w:kern w:val="0"/>
                <w:sz w:val="16"/>
                <w:szCs w:val="16"/>
              </w:rPr>
              <w:t>（</w:t>
            </w:r>
            <w:r>
              <w:rPr>
                <w:rFonts w:cs="Times New Roman"/>
                <w:kern w:val="0"/>
                <w:sz w:val="16"/>
                <w:szCs w:val="16"/>
              </w:rPr>
              <w:t>True Vertical</w:t>
            </w:r>
            <w:r>
              <w:rPr>
                <w:rFonts w:cs="Times New Roman"/>
                <w:kern w:val="0"/>
                <w:sz w:val="16"/>
                <w:szCs w:val="16"/>
              </w:rPr>
              <w:t>）</w:t>
            </w:r>
          </w:p>
        </w:tc>
      </w:tr>
      <w:tr w:rsidR="00685079" w14:paraId="5352A3B9" w14:textId="77777777">
        <w:trPr>
          <w:jc w:val="center"/>
        </w:trPr>
        <w:tc>
          <w:tcPr>
            <w:tcW w:w="0" w:type="auto"/>
            <w:tcBorders>
              <w:bottom w:val="single" w:sz="12" w:space="0" w:color="auto"/>
            </w:tcBorders>
            <w:vAlign w:val="center"/>
          </w:tcPr>
          <w:p w14:paraId="24756DEF" w14:textId="77777777" w:rsidR="004469F0" w:rsidRDefault="00287332">
            <w:pPr>
              <w:spacing w:line="240" w:lineRule="atLeast"/>
              <w:ind w:firstLine="0"/>
              <w:jc w:val="center"/>
              <w:rPr>
                <w:rFonts w:cs="Times New Roman"/>
                <w:kern w:val="0"/>
                <w:sz w:val="16"/>
                <w:szCs w:val="16"/>
              </w:rPr>
            </w:pPr>
            <w:r>
              <w:rPr>
                <w:rFonts w:cs="Times New Roman" w:hint="eastAsia"/>
                <w:kern w:val="0"/>
                <w:sz w:val="16"/>
                <w:szCs w:val="16"/>
              </w:rPr>
              <w:t>Total</w:t>
            </w:r>
          </w:p>
        </w:tc>
        <w:tc>
          <w:tcPr>
            <w:tcW w:w="0" w:type="auto"/>
            <w:tcBorders>
              <w:bottom w:val="single" w:sz="12" w:space="0" w:color="auto"/>
            </w:tcBorders>
            <w:vAlign w:val="center"/>
          </w:tcPr>
          <w:p w14:paraId="480740AA" w14:textId="77777777" w:rsidR="004469F0" w:rsidRDefault="00287332">
            <w:pPr>
              <w:spacing w:line="240" w:lineRule="atLeast"/>
              <w:ind w:firstLine="0"/>
              <w:jc w:val="center"/>
              <w:rPr>
                <w:rFonts w:cs="Times New Roman"/>
                <w:i/>
                <w:iCs/>
                <w:kern w:val="0"/>
                <w:sz w:val="16"/>
                <w:szCs w:val="16"/>
              </w:rPr>
            </w:pPr>
            <w:r>
              <w:rPr>
                <w:rFonts w:cs="Times New Roman"/>
                <w:i/>
                <w:iCs/>
                <w:kern w:val="0"/>
                <w:sz w:val="16"/>
                <w:szCs w:val="16"/>
              </w:rPr>
              <w:t>N</w:t>
            </w:r>
            <w:r>
              <w:rPr>
                <w:rFonts w:cs="Times New Roman"/>
                <w:i/>
                <w:iCs/>
                <w:kern w:val="0"/>
                <w:sz w:val="16"/>
                <w:szCs w:val="16"/>
                <w:vertAlign w:val="subscript"/>
              </w:rPr>
              <w:t>H</w:t>
            </w:r>
          </w:p>
        </w:tc>
        <w:tc>
          <w:tcPr>
            <w:tcW w:w="0" w:type="auto"/>
            <w:tcBorders>
              <w:bottom w:val="single" w:sz="12" w:space="0" w:color="auto"/>
            </w:tcBorders>
            <w:vAlign w:val="center"/>
          </w:tcPr>
          <w:p w14:paraId="5948A79A" w14:textId="77777777" w:rsidR="004469F0" w:rsidRDefault="00287332">
            <w:pPr>
              <w:spacing w:line="240" w:lineRule="atLeast"/>
              <w:ind w:firstLine="0"/>
              <w:jc w:val="center"/>
              <w:rPr>
                <w:rFonts w:cs="Times New Roman"/>
                <w:i/>
                <w:iCs/>
                <w:kern w:val="0"/>
                <w:sz w:val="16"/>
                <w:szCs w:val="16"/>
              </w:rPr>
            </w:pPr>
            <w:r>
              <w:rPr>
                <w:rFonts w:cs="Times New Roman"/>
                <w:i/>
                <w:iCs/>
                <w:kern w:val="0"/>
                <w:sz w:val="16"/>
                <w:szCs w:val="16"/>
              </w:rPr>
              <w:t>N</w:t>
            </w:r>
            <w:r>
              <w:rPr>
                <w:rFonts w:cs="Times New Roman"/>
                <w:i/>
                <w:iCs/>
                <w:kern w:val="0"/>
                <w:sz w:val="16"/>
                <w:szCs w:val="16"/>
                <w:vertAlign w:val="subscript"/>
              </w:rPr>
              <w:t>V</w:t>
            </w:r>
          </w:p>
        </w:tc>
      </w:tr>
    </w:tbl>
    <w:p w14:paraId="245FD5D0" w14:textId="34FD61A3" w:rsidR="004469F0" w:rsidRDefault="00D329F4">
      <w:r>
        <w:rPr>
          <w:b/>
          <w:bCs/>
          <w:color w:val="0000FF"/>
        </w:rPr>
        <w:lastRenderedPageBreak/>
        <w:fldChar w:fldCharType="begin"/>
      </w:r>
      <w:r>
        <w:rPr>
          <w:color w:val="0000FF"/>
        </w:rPr>
        <w:instrText xml:space="preserve"> REF _Ref198296843 \h </w:instrText>
      </w:r>
      <w:r>
        <w:rPr>
          <w:b/>
          <w:bCs/>
          <w:color w:val="0000FF"/>
        </w:rPr>
      </w:r>
      <w:r>
        <w:rPr>
          <w:b/>
          <w:bCs/>
          <w:color w:val="0000FF"/>
        </w:rPr>
        <w:fldChar w:fldCharType="separate"/>
      </w:r>
      <w:r w:rsidR="00347C29">
        <w:rPr>
          <w:b/>
          <w:bCs/>
          <w:kern w:val="0"/>
        </w:rPr>
        <w:t xml:space="preserve">TABLE </w:t>
      </w:r>
      <w:r w:rsidR="00347C29">
        <w:rPr>
          <w:b/>
          <w:bCs/>
          <w:noProof/>
          <w:kern w:val="0"/>
        </w:rPr>
        <w:t>4</w:t>
      </w:r>
      <w:r>
        <w:rPr>
          <w:b/>
          <w:bCs/>
          <w:color w:val="0000FF"/>
        </w:rPr>
        <w:fldChar w:fldCharType="end"/>
      </w:r>
      <w:r w:rsidR="00DD7617">
        <w:rPr>
          <w:b/>
          <w:bCs/>
          <w:color w:val="0000FF"/>
        </w:rPr>
        <w:t xml:space="preserve"> </w:t>
      </w:r>
      <w:r w:rsidR="00DD7617">
        <w:t xml:space="preserve">presents the </w:t>
      </w:r>
      <w:r w:rsidR="00287332">
        <w:t>comparative results</w:t>
      </w:r>
      <w:r>
        <w:t>.</w:t>
      </w:r>
      <w:r w:rsidR="00287332">
        <w:t xml:space="preserve"> Compared with the engineering criterion, the Syn</w:t>
      </w:r>
      <w:r w:rsidR="00287332">
        <w:rPr>
          <w:rFonts w:hint="eastAsia"/>
        </w:rPr>
        <w:t>CS</w:t>
      </w:r>
      <w:r w:rsidR="00287332">
        <w:t>h</w:t>
      </w:r>
      <w:r w:rsidR="00287332">
        <w:rPr>
          <w:rFonts w:hint="eastAsia"/>
        </w:rPr>
        <w:t>apelet</w:t>
      </w:r>
      <w:r w:rsidR="00287332">
        <w:t xml:space="preserve"> criterion of </w:t>
      </w:r>
      <w:r>
        <w:rPr>
          <w:rFonts w:cs="Times New Roman"/>
        </w:rPr>
        <w:t xml:space="preserve">the </w:t>
      </w:r>
      <w:r w:rsidR="00287332">
        <w:rPr>
          <w:rFonts w:cs="Times New Roman"/>
        </w:rPr>
        <w:t xml:space="preserve">STVS in this </w:t>
      </w:r>
      <w:r>
        <w:t>study significantly improved</w:t>
      </w:r>
      <w:r w:rsidR="00287332">
        <w:t xml:space="preserve"> the accuracy of stability discrimination (</w:t>
      </w:r>
      <w:r>
        <w:t>approximately</w:t>
      </w:r>
      <w:r w:rsidR="00287332">
        <w:t xml:space="preserve"> </w:t>
      </w:r>
      <w:r w:rsidR="00287332">
        <w:rPr>
          <w:rFonts w:hint="eastAsia"/>
        </w:rPr>
        <w:t>20</w:t>
      </w:r>
      <w:r w:rsidR="00287332">
        <w:t xml:space="preserve">%). The notable improvement </w:t>
      </w:r>
      <w:r w:rsidR="00287332">
        <w:rPr>
          <w:rFonts w:hint="eastAsia"/>
        </w:rPr>
        <w:t>(</w:t>
      </w:r>
      <w:r>
        <w:rPr>
          <w:rFonts w:hint="eastAsia"/>
        </w:rPr>
        <w:t>approximately</w:t>
      </w:r>
      <w:r w:rsidR="00287332">
        <w:rPr>
          <w:rFonts w:hint="eastAsia"/>
        </w:rPr>
        <w:t xml:space="preserve"> 2.5%) </w:t>
      </w:r>
      <w:r w:rsidR="00287332">
        <w:t xml:space="preserve">in </w:t>
      </w:r>
      <w:r>
        <w:rPr>
          <w:rFonts w:cs="Times New Roman"/>
        </w:rPr>
        <w:t xml:space="preserve">the </w:t>
      </w:r>
      <w:r w:rsidR="00287332">
        <w:rPr>
          <w:rFonts w:cs="Times New Roman"/>
        </w:rPr>
        <w:t xml:space="preserve">STVS discrimination accuracy stems from overcoming the </w:t>
      </w:r>
      <w:r w:rsidR="00287332">
        <w:rPr>
          <w:rFonts w:hint="eastAsia"/>
        </w:rPr>
        <w:t>interference</w:t>
      </w:r>
      <w:r w:rsidR="00287332">
        <w:t xml:space="preserve"> of </w:t>
      </w:r>
      <w:r>
        <w:rPr>
          <w:rFonts w:cs="Times New Roman"/>
        </w:rPr>
        <w:t xml:space="preserve">the </w:t>
      </w:r>
      <w:r w:rsidR="00287332">
        <w:rPr>
          <w:rFonts w:cs="Times New Roman"/>
        </w:rPr>
        <w:t>commutation</w:t>
      </w:r>
      <w:r w:rsidR="00287332">
        <w:rPr>
          <w:rFonts w:hint="eastAsia"/>
        </w:rPr>
        <w:t xml:space="preserve"> failure of </w:t>
      </w:r>
      <w:r>
        <w:rPr>
          <w:rFonts w:cs="Times New Roman"/>
        </w:rPr>
        <w:t xml:space="preserve">the </w:t>
      </w:r>
      <w:r w:rsidR="00287332">
        <w:rPr>
          <w:rFonts w:cs="Times New Roman"/>
        </w:rPr>
        <w:t>HVDC system</w:t>
      </w:r>
      <w:r w:rsidR="00287332">
        <w:t xml:space="preserve">. A comprehensive evaluation model combining the coupling of </w:t>
      </w:r>
      <w:r>
        <w:rPr>
          <w:rFonts w:cs="Times New Roman"/>
        </w:rPr>
        <w:t xml:space="preserve">the </w:t>
      </w:r>
      <w:r w:rsidR="00287332">
        <w:rPr>
          <w:rFonts w:cs="Times New Roman"/>
        </w:rPr>
        <w:t>MIHVDC and</w:t>
      </w:r>
      <w:r w:rsidR="00287332">
        <w:t xml:space="preserve"> dynamic characteristics of the load </w:t>
      </w:r>
      <w:r>
        <w:t>was</w:t>
      </w:r>
      <w:r w:rsidR="00287332">
        <w:t xml:space="preserve"> innovatively established. </w:t>
      </w:r>
      <w:r>
        <w:t>Feature</w:t>
      </w:r>
      <w:r w:rsidR="00287332">
        <w:t xml:space="preserve"> decoupling of the dynamic evolution process of the power system </w:t>
      </w:r>
      <w:r w:rsidR="00DD7617">
        <w:t>was</w:t>
      </w:r>
      <w:r w:rsidR="00287332">
        <w:t xml:space="preserve"> realized by constructing </w:t>
      </w:r>
      <w:r>
        <w:t>a</w:t>
      </w:r>
      <w:r w:rsidR="00287332">
        <w:t xml:space="preserve"> nonlinear mapping relationship between the trajectory of the state quantity and distance space. Its discriminant effectiveness is reflected as follows: 1) the interactive influence of commutation failure and motor </w:t>
      </w:r>
      <w:r>
        <w:t>gridlock</w:t>
      </w:r>
      <w:r w:rsidR="00287332">
        <w:t xml:space="preserve"> is </w:t>
      </w:r>
      <w:r>
        <w:t>considered</w:t>
      </w:r>
      <w:r w:rsidR="00287332">
        <w:t xml:space="preserve">; 2) the bifurcation characteristics of the critical </w:t>
      </w:r>
      <w:r>
        <w:rPr>
          <w:rFonts w:hint="eastAsia"/>
        </w:rPr>
        <w:t>sub</w:t>
      </w:r>
      <w:r>
        <w:t>trajectories</w:t>
      </w:r>
      <w:r w:rsidR="00287332">
        <w:t xml:space="preserve"> in the </w:t>
      </w:r>
      <w:r w:rsidR="00287332">
        <w:rPr>
          <w:rFonts w:hint="eastAsia"/>
        </w:rPr>
        <w:t>STVS</w:t>
      </w:r>
      <w:r>
        <w:rPr>
          <w:rFonts w:cs="Times New Roman"/>
        </w:rPr>
        <w:t xml:space="preserve"> are captured</w:t>
      </w:r>
      <w:r>
        <w:t xml:space="preserve">; </w:t>
      </w:r>
      <w:r>
        <w:rPr>
          <w:rFonts w:cs="Times New Roman"/>
        </w:rPr>
        <w:t>and</w:t>
      </w:r>
      <w:r w:rsidR="00287332">
        <w:t xml:space="preserve"> </w:t>
      </w:r>
      <w:r w:rsidR="00287332">
        <w:rPr>
          <w:rFonts w:cs="Times New Roman"/>
        </w:rPr>
        <w:t xml:space="preserve">3) </w:t>
      </w:r>
      <w:r>
        <w:t>the</w:t>
      </w:r>
      <w:r w:rsidR="00287332">
        <w:t xml:space="preserve"> contraction effect of </w:t>
      </w:r>
      <w:r>
        <w:rPr>
          <w:rFonts w:cs="Times New Roman"/>
        </w:rPr>
        <w:t xml:space="preserve">the </w:t>
      </w:r>
      <w:r w:rsidR="00287332">
        <w:rPr>
          <w:rFonts w:cs="Times New Roman"/>
        </w:rPr>
        <w:t xml:space="preserve">dynamic load recovery characteristics on the stability criterion </w:t>
      </w:r>
      <w:r>
        <w:t>is</w:t>
      </w:r>
      <w:r w:rsidR="00287332">
        <w:t xml:space="preserve"> quantified.</w:t>
      </w:r>
    </w:p>
    <w:tbl>
      <w:tblPr>
        <w:tblStyle w:val="a4"/>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22"/>
        <w:gridCol w:w="2020"/>
        <w:gridCol w:w="2901"/>
        <w:gridCol w:w="2895"/>
      </w:tblGrid>
      <w:tr w:rsidR="00685079" w14:paraId="3957FD21" w14:textId="77777777">
        <w:trPr>
          <w:jc w:val="center"/>
        </w:trPr>
        <w:tc>
          <w:tcPr>
            <w:tcW w:w="5000" w:type="pct"/>
            <w:gridSpan w:val="4"/>
            <w:tcBorders>
              <w:bottom w:val="single" w:sz="8" w:space="0" w:color="auto"/>
            </w:tcBorders>
            <w:vAlign w:val="center"/>
          </w:tcPr>
          <w:p w14:paraId="0B9A4BBB" w14:textId="1CDC173E" w:rsidR="004469F0" w:rsidRDefault="00287332">
            <w:pPr>
              <w:pStyle w:val="a3"/>
              <w:keepNext/>
              <w:rPr>
                <w:kern w:val="0"/>
              </w:rPr>
            </w:pPr>
            <w:bookmarkStart w:id="62" w:name="_Ref198296843"/>
            <w:r>
              <w:rPr>
                <w:b/>
                <w:bCs/>
                <w:kern w:val="0"/>
              </w:rPr>
              <w:t xml:space="preserve">TABLE </w:t>
            </w:r>
            <w:r>
              <w:rPr>
                <w:b/>
                <w:bCs/>
                <w:kern w:val="0"/>
              </w:rPr>
              <w:fldChar w:fldCharType="begin"/>
            </w:r>
            <w:r>
              <w:rPr>
                <w:b/>
                <w:bCs/>
                <w:kern w:val="0"/>
              </w:rPr>
              <w:instrText xml:space="preserve"> SEQ TABLE \* ARABIC </w:instrText>
            </w:r>
            <w:r>
              <w:rPr>
                <w:b/>
                <w:bCs/>
                <w:kern w:val="0"/>
              </w:rPr>
              <w:fldChar w:fldCharType="separate"/>
            </w:r>
            <w:r w:rsidR="00347C29">
              <w:rPr>
                <w:b/>
                <w:bCs/>
                <w:noProof/>
                <w:kern w:val="0"/>
              </w:rPr>
              <w:t>4</w:t>
            </w:r>
            <w:r>
              <w:rPr>
                <w:b/>
                <w:bCs/>
                <w:kern w:val="0"/>
              </w:rPr>
              <w:fldChar w:fldCharType="end"/>
            </w:r>
            <w:bookmarkEnd w:id="62"/>
            <w:r>
              <w:rPr>
                <w:b/>
                <w:bCs/>
                <w:kern w:val="0"/>
              </w:rPr>
              <w:t xml:space="preserve"> | </w:t>
            </w:r>
            <w:r>
              <w:rPr>
                <w:kern w:val="0"/>
              </w:rPr>
              <w:t>Comparison with traditional engineering judgment.</w:t>
            </w:r>
          </w:p>
        </w:tc>
      </w:tr>
      <w:tr w:rsidR="00685079" w14:paraId="5FC28151" w14:textId="77777777">
        <w:trPr>
          <w:jc w:val="center"/>
        </w:trPr>
        <w:tc>
          <w:tcPr>
            <w:tcW w:w="945" w:type="pct"/>
            <w:tcBorders>
              <w:top w:val="single" w:sz="12" w:space="0" w:color="auto"/>
              <w:bottom w:val="single" w:sz="8" w:space="0" w:color="auto"/>
            </w:tcBorders>
            <w:vAlign w:val="center"/>
          </w:tcPr>
          <w:p w14:paraId="7F96BDAA" w14:textId="77777777" w:rsidR="004469F0" w:rsidRDefault="00287332">
            <w:pPr>
              <w:adjustRightInd w:val="0"/>
              <w:snapToGrid w:val="0"/>
              <w:spacing w:line="240" w:lineRule="atLeast"/>
              <w:ind w:right="284" w:firstLine="0"/>
              <w:jc w:val="center"/>
              <w:rPr>
                <w:rFonts w:cs="Times New Roman"/>
                <w:b/>
                <w:bCs/>
                <w:kern w:val="0"/>
                <w:sz w:val="16"/>
                <w:szCs w:val="16"/>
              </w:rPr>
            </w:pPr>
            <w:r>
              <w:rPr>
                <w:rFonts w:cs="Times New Roman"/>
                <w:b/>
                <w:bCs/>
                <w:kern w:val="0"/>
                <w:sz w:val="16"/>
                <w:szCs w:val="16"/>
              </w:rPr>
              <w:t>Category</w:t>
            </w:r>
          </w:p>
        </w:tc>
        <w:tc>
          <w:tcPr>
            <w:tcW w:w="1048" w:type="pct"/>
            <w:tcBorders>
              <w:top w:val="single" w:sz="12" w:space="0" w:color="auto"/>
              <w:bottom w:val="single" w:sz="8" w:space="0" w:color="auto"/>
            </w:tcBorders>
            <w:vAlign w:val="center"/>
          </w:tcPr>
          <w:p w14:paraId="54F72B6D" w14:textId="77777777" w:rsidR="004469F0" w:rsidRDefault="00287332">
            <w:pPr>
              <w:adjustRightInd w:val="0"/>
              <w:snapToGrid w:val="0"/>
              <w:spacing w:line="240" w:lineRule="atLeast"/>
              <w:ind w:right="284" w:firstLine="0"/>
              <w:jc w:val="center"/>
              <w:rPr>
                <w:rFonts w:cs="Times New Roman"/>
                <w:b/>
                <w:bCs/>
                <w:kern w:val="0"/>
                <w:sz w:val="16"/>
                <w:szCs w:val="16"/>
              </w:rPr>
            </w:pPr>
            <w:r>
              <w:rPr>
                <w:rFonts w:cs="Times New Roman"/>
                <w:b/>
                <w:bCs/>
                <w:kern w:val="0"/>
                <w:sz w:val="16"/>
                <w:szCs w:val="16"/>
              </w:rPr>
              <w:t>Engineering Judgment</w:t>
            </w:r>
          </w:p>
        </w:tc>
        <w:tc>
          <w:tcPr>
            <w:tcW w:w="1505" w:type="pct"/>
            <w:tcBorders>
              <w:top w:val="single" w:sz="12" w:space="0" w:color="auto"/>
              <w:bottom w:val="single" w:sz="8" w:space="0" w:color="auto"/>
            </w:tcBorders>
            <w:vAlign w:val="center"/>
          </w:tcPr>
          <w:p w14:paraId="2949DA6D" w14:textId="77777777" w:rsidR="004469F0" w:rsidRDefault="00287332">
            <w:pPr>
              <w:adjustRightInd w:val="0"/>
              <w:snapToGrid w:val="0"/>
              <w:spacing w:line="240" w:lineRule="atLeast"/>
              <w:ind w:right="284" w:firstLine="0"/>
              <w:jc w:val="center"/>
              <w:rPr>
                <w:rFonts w:cs="Times New Roman"/>
                <w:b/>
                <w:bCs/>
                <w:kern w:val="0"/>
                <w:sz w:val="16"/>
                <w:szCs w:val="16"/>
              </w:rPr>
            </w:pPr>
            <w:r>
              <w:rPr>
                <w:rFonts w:cs="Times New Roman"/>
                <w:b/>
                <w:bCs/>
                <w:kern w:val="0"/>
                <w:sz w:val="16"/>
                <w:szCs w:val="16"/>
              </w:rPr>
              <w:t>Shapelet Feature Extraction Classification (Excluding DC Impact)</w:t>
            </w:r>
          </w:p>
        </w:tc>
        <w:tc>
          <w:tcPr>
            <w:tcW w:w="1502" w:type="pct"/>
            <w:tcBorders>
              <w:top w:val="single" w:sz="12" w:space="0" w:color="auto"/>
              <w:bottom w:val="single" w:sz="8" w:space="0" w:color="auto"/>
            </w:tcBorders>
            <w:vAlign w:val="center"/>
          </w:tcPr>
          <w:p w14:paraId="114D5BAC" w14:textId="77777777" w:rsidR="004469F0" w:rsidRDefault="00287332">
            <w:pPr>
              <w:adjustRightInd w:val="0"/>
              <w:snapToGrid w:val="0"/>
              <w:spacing w:line="240" w:lineRule="atLeast"/>
              <w:ind w:right="284" w:firstLine="0"/>
              <w:jc w:val="center"/>
              <w:rPr>
                <w:rFonts w:cs="Times New Roman"/>
                <w:b/>
                <w:bCs/>
                <w:kern w:val="0"/>
                <w:sz w:val="16"/>
                <w:szCs w:val="16"/>
              </w:rPr>
            </w:pPr>
            <w:r>
              <w:rPr>
                <w:rFonts w:cs="Times New Roman"/>
                <w:b/>
                <w:bCs/>
                <w:kern w:val="0"/>
                <w:sz w:val="16"/>
                <w:szCs w:val="16"/>
              </w:rPr>
              <w:t>SynCShapelet Classification</w:t>
            </w:r>
          </w:p>
        </w:tc>
      </w:tr>
      <w:tr w:rsidR="00685079" w14:paraId="3AA3B884" w14:textId="77777777">
        <w:trPr>
          <w:jc w:val="center"/>
        </w:trPr>
        <w:tc>
          <w:tcPr>
            <w:tcW w:w="945" w:type="pct"/>
            <w:tcBorders>
              <w:top w:val="single" w:sz="8" w:space="0" w:color="auto"/>
            </w:tcBorders>
            <w:vAlign w:val="center"/>
          </w:tcPr>
          <w:p w14:paraId="43E7E43B" w14:textId="77777777" w:rsidR="004469F0" w:rsidRDefault="00287332">
            <w:pPr>
              <w:adjustRightInd w:val="0"/>
              <w:snapToGrid w:val="0"/>
              <w:spacing w:line="240" w:lineRule="atLeast"/>
              <w:ind w:right="284" w:firstLine="0"/>
              <w:jc w:val="center"/>
              <w:rPr>
                <w:rFonts w:cs="Times New Roman"/>
                <w:kern w:val="0"/>
                <w:sz w:val="16"/>
                <w:szCs w:val="16"/>
              </w:rPr>
            </w:pPr>
            <w:r>
              <w:rPr>
                <w:rFonts w:cs="Times New Roman"/>
                <w:kern w:val="0"/>
                <w:sz w:val="16"/>
                <w:szCs w:val="16"/>
              </w:rPr>
              <w:t>Decision</w:t>
            </w:r>
            <w:r>
              <w:rPr>
                <w:rFonts w:cs="Times New Roman" w:hint="eastAsia"/>
                <w:kern w:val="0"/>
                <w:sz w:val="16"/>
                <w:szCs w:val="16"/>
              </w:rPr>
              <w:t xml:space="preserve"> </w:t>
            </w:r>
            <w:r>
              <w:rPr>
                <w:rFonts w:cs="Times New Roman"/>
                <w:kern w:val="0"/>
                <w:sz w:val="16"/>
                <w:szCs w:val="16"/>
              </w:rPr>
              <w:t>Rule</w:t>
            </w:r>
          </w:p>
        </w:tc>
        <w:tc>
          <w:tcPr>
            <w:tcW w:w="1048" w:type="pct"/>
            <w:tcBorders>
              <w:top w:val="single" w:sz="8" w:space="0" w:color="auto"/>
            </w:tcBorders>
            <w:vAlign w:val="center"/>
          </w:tcPr>
          <w:p w14:paraId="322B832D" w14:textId="77777777" w:rsidR="004469F0" w:rsidRDefault="00287332">
            <w:pPr>
              <w:adjustRightInd w:val="0"/>
              <w:snapToGrid w:val="0"/>
              <w:spacing w:line="240" w:lineRule="atLeast"/>
              <w:ind w:right="284" w:firstLine="0"/>
              <w:jc w:val="center"/>
              <w:rPr>
                <w:rFonts w:cs="Times New Roman"/>
                <w:kern w:val="0"/>
                <w:sz w:val="16"/>
                <w:szCs w:val="16"/>
              </w:rPr>
            </w:pPr>
            <w:r>
              <w:rPr>
                <w:rFonts w:cs="Times New Roman"/>
                <w:kern w:val="0"/>
                <w:sz w:val="16"/>
                <w:szCs w:val="16"/>
              </w:rPr>
              <w:t>Binary Table</w:t>
            </w:r>
            <w:r>
              <w:rPr>
                <w:rFonts w:cs="Times New Roman" w:hint="eastAsia"/>
                <w:kern w:val="0"/>
                <w:sz w:val="16"/>
                <w:szCs w:val="16"/>
              </w:rPr>
              <w:t xml:space="preserve">: </w:t>
            </w:r>
          </w:p>
          <w:p w14:paraId="4A5423B9" w14:textId="77777777" w:rsidR="004469F0" w:rsidRDefault="00287332">
            <w:pPr>
              <w:adjustRightInd w:val="0"/>
              <w:snapToGrid w:val="0"/>
              <w:spacing w:line="240" w:lineRule="atLeast"/>
              <w:ind w:right="284" w:firstLine="0"/>
              <w:jc w:val="center"/>
              <w:rPr>
                <w:rFonts w:cs="Times New Roman"/>
                <w:kern w:val="0"/>
                <w:sz w:val="16"/>
                <w:szCs w:val="16"/>
              </w:rPr>
            </w:pPr>
            <w:r>
              <w:rPr>
                <w:rFonts w:cs="Times New Roman" w:hint="eastAsia"/>
                <w:kern w:val="0"/>
                <w:sz w:val="16"/>
                <w:szCs w:val="16"/>
              </w:rPr>
              <w:t>0.8p.u., 10s</w:t>
            </w:r>
          </w:p>
        </w:tc>
        <w:tc>
          <w:tcPr>
            <w:tcW w:w="1505" w:type="pct"/>
            <w:tcBorders>
              <w:top w:val="single" w:sz="8" w:space="0" w:color="auto"/>
            </w:tcBorders>
            <w:vAlign w:val="center"/>
          </w:tcPr>
          <w:p w14:paraId="18EB49E6" w14:textId="77777777" w:rsidR="004469F0" w:rsidRDefault="00287332">
            <w:pPr>
              <w:adjustRightInd w:val="0"/>
              <w:snapToGrid w:val="0"/>
              <w:spacing w:line="240" w:lineRule="atLeast"/>
              <w:ind w:right="284" w:firstLine="0"/>
              <w:jc w:val="center"/>
              <w:rPr>
                <w:rFonts w:cs="Times New Roman"/>
                <w:kern w:val="0"/>
                <w:sz w:val="16"/>
                <w:szCs w:val="16"/>
              </w:rPr>
            </w:pPr>
            <w:r>
              <w:rPr>
                <w:rFonts w:cs="Times New Roman"/>
                <w:kern w:val="0"/>
                <w:sz w:val="16"/>
                <w:szCs w:val="16"/>
              </w:rPr>
              <w:t>Decision Tree</w:t>
            </w:r>
          </w:p>
        </w:tc>
        <w:tc>
          <w:tcPr>
            <w:tcW w:w="1502" w:type="pct"/>
            <w:tcBorders>
              <w:top w:val="single" w:sz="8" w:space="0" w:color="auto"/>
            </w:tcBorders>
            <w:vAlign w:val="center"/>
          </w:tcPr>
          <w:p w14:paraId="157EC04B" w14:textId="77777777" w:rsidR="004469F0" w:rsidRDefault="00287332">
            <w:pPr>
              <w:adjustRightInd w:val="0"/>
              <w:snapToGrid w:val="0"/>
              <w:spacing w:line="240" w:lineRule="atLeast"/>
              <w:ind w:right="284" w:firstLine="0"/>
              <w:jc w:val="center"/>
              <w:rPr>
                <w:rFonts w:cs="Times New Roman"/>
                <w:kern w:val="0"/>
                <w:sz w:val="16"/>
                <w:szCs w:val="16"/>
              </w:rPr>
            </w:pPr>
            <w:r>
              <w:rPr>
                <w:rFonts w:cs="Times New Roman"/>
                <w:kern w:val="0"/>
                <w:sz w:val="16"/>
                <w:szCs w:val="16"/>
              </w:rPr>
              <w:t>Decision Tree</w:t>
            </w:r>
          </w:p>
        </w:tc>
      </w:tr>
      <w:tr w:rsidR="00685079" w14:paraId="5CF79A8B" w14:textId="77777777">
        <w:trPr>
          <w:jc w:val="center"/>
        </w:trPr>
        <w:tc>
          <w:tcPr>
            <w:tcW w:w="945" w:type="pct"/>
            <w:vAlign w:val="center"/>
          </w:tcPr>
          <w:p w14:paraId="35EA6D6E" w14:textId="77777777" w:rsidR="004469F0" w:rsidRDefault="00287332">
            <w:pPr>
              <w:adjustRightInd w:val="0"/>
              <w:snapToGrid w:val="0"/>
              <w:spacing w:line="240" w:lineRule="atLeast"/>
              <w:ind w:right="284" w:firstLine="0"/>
              <w:jc w:val="center"/>
              <w:rPr>
                <w:rFonts w:cs="Times New Roman"/>
                <w:kern w:val="0"/>
                <w:sz w:val="16"/>
                <w:szCs w:val="16"/>
              </w:rPr>
            </w:pPr>
            <w:r>
              <w:rPr>
                <w:rFonts w:cs="Times New Roman"/>
                <w:kern w:val="0"/>
                <w:sz w:val="16"/>
                <w:szCs w:val="16"/>
              </w:rPr>
              <w:t>Monitoring Metric</w:t>
            </w:r>
          </w:p>
        </w:tc>
        <w:tc>
          <w:tcPr>
            <w:tcW w:w="1048" w:type="pct"/>
            <w:vAlign w:val="center"/>
          </w:tcPr>
          <w:p w14:paraId="7D74E7C1" w14:textId="77777777" w:rsidR="004469F0" w:rsidRDefault="00287332">
            <w:pPr>
              <w:adjustRightInd w:val="0"/>
              <w:snapToGrid w:val="0"/>
              <w:spacing w:line="240" w:lineRule="atLeast"/>
              <w:ind w:right="284" w:firstLine="0"/>
              <w:jc w:val="center"/>
              <w:rPr>
                <w:rFonts w:cs="Times New Roman"/>
                <w:kern w:val="0"/>
                <w:sz w:val="16"/>
                <w:szCs w:val="16"/>
              </w:rPr>
            </w:pPr>
            <w:r>
              <w:rPr>
                <w:rFonts w:cs="Times New Roman"/>
                <w:kern w:val="0"/>
                <w:sz w:val="16"/>
                <w:szCs w:val="16"/>
              </w:rPr>
              <w:t>Node Voltage Amplitude</w:t>
            </w:r>
          </w:p>
        </w:tc>
        <w:tc>
          <w:tcPr>
            <w:tcW w:w="1505" w:type="pct"/>
            <w:vAlign w:val="center"/>
          </w:tcPr>
          <w:p w14:paraId="08EBCC4E" w14:textId="77777777" w:rsidR="004469F0" w:rsidRDefault="00287332">
            <w:pPr>
              <w:adjustRightInd w:val="0"/>
              <w:snapToGrid w:val="0"/>
              <w:spacing w:line="240" w:lineRule="atLeast"/>
              <w:ind w:right="284" w:firstLine="0"/>
              <w:jc w:val="center"/>
              <w:rPr>
                <w:rFonts w:cs="Times New Roman"/>
                <w:kern w:val="0"/>
                <w:sz w:val="16"/>
                <w:szCs w:val="16"/>
              </w:rPr>
            </w:pPr>
            <w:r>
              <w:rPr>
                <w:rFonts w:cs="Times New Roman"/>
                <w:kern w:val="0"/>
                <w:sz w:val="16"/>
                <w:szCs w:val="16"/>
              </w:rPr>
              <w:t>Shapelet Candidate Distance</w:t>
            </w:r>
          </w:p>
        </w:tc>
        <w:tc>
          <w:tcPr>
            <w:tcW w:w="1502" w:type="pct"/>
            <w:vAlign w:val="center"/>
          </w:tcPr>
          <w:p w14:paraId="5909831B" w14:textId="77777777" w:rsidR="004469F0" w:rsidRDefault="00287332">
            <w:pPr>
              <w:adjustRightInd w:val="0"/>
              <w:snapToGrid w:val="0"/>
              <w:spacing w:line="240" w:lineRule="atLeast"/>
              <w:ind w:right="284" w:firstLine="0"/>
              <w:jc w:val="center"/>
              <w:rPr>
                <w:rFonts w:cs="Times New Roman"/>
                <w:kern w:val="0"/>
                <w:sz w:val="16"/>
                <w:szCs w:val="16"/>
              </w:rPr>
            </w:pPr>
            <w:r>
              <w:rPr>
                <w:rFonts w:cs="Times New Roman"/>
                <w:kern w:val="0"/>
                <w:sz w:val="16"/>
                <w:szCs w:val="16"/>
              </w:rPr>
              <w:t xml:space="preserve">Shapelet </w:t>
            </w:r>
            <w:r>
              <w:rPr>
                <w:rFonts w:cs="Times New Roman" w:hint="eastAsia"/>
                <w:kern w:val="0"/>
                <w:sz w:val="16"/>
                <w:szCs w:val="16"/>
              </w:rPr>
              <w:t>Cluster</w:t>
            </w:r>
            <w:r>
              <w:rPr>
                <w:rFonts w:cs="Times New Roman"/>
                <w:kern w:val="0"/>
                <w:sz w:val="16"/>
                <w:szCs w:val="16"/>
              </w:rPr>
              <w:t xml:space="preserve"> Distance </w:t>
            </w:r>
            <w:r>
              <w:rPr>
                <w:rFonts w:cs="Times New Roman" w:hint="eastAsia"/>
                <w:kern w:val="0"/>
                <w:sz w:val="16"/>
                <w:szCs w:val="16"/>
              </w:rPr>
              <w:t xml:space="preserve">considering the transient  interaction </w:t>
            </w:r>
            <w:r>
              <w:rPr>
                <w:rFonts w:cs="Times New Roman"/>
                <w:kern w:val="0"/>
                <w:sz w:val="16"/>
                <w:szCs w:val="16"/>
              </w:rPr>
              <w:t>mechanism</w:t>
            </w:r>
          </w:p>
        </w:tc>
      </w:tr>
      <w:tr w:rsidR="00685079" w14:paraId="643A8A5A" w14:textId="77777777">
        <w:trPr>
          <w:jc w:val="center"/>
        </w:trPr>
        <w:tc>
          <w:tcPr>
            <w:tcW w:w="945" w:type="pct"/>
            <w:vAlign w:val="center"/>
          </w:tcPr>
          <w:p w14:paraId="21F0AA61" w14:textId="77777777" w:rsidR="004469F0" w:rsidRDefault="00287332">
            <w:pPr>
              <w:adjustRightInd w:val="0"/>
              <w:snapToGrid w:val="0"/>
              <w:spacing w:line="240" w:lineRule="atLeast"/>
              <w:ind w:right="284" w:firstLine="0"/>
              <w:jc w:val="center"/>
              <w:rPr>
                <w:rFonts w:cs="Times New Roman"/>
                <w:kern w:val="0"/>
                <w:sz w:val="16"/>
                <w:szCs w:val="16"/>
              </w:rPr>
            </w:pPr>
            <w:r>
              <w:rPr>
                <w:rFonts w:cs="Times New Roman"/>
                <w:kern w:val="0"/>
                <w:sz w:val="16"/>
                <w:szCs w:val="16"/>
              </w:rPr>
              <w:t>Threshold Setting</w:t>
            </w:r>
          </w:p>
        </w:tc>
        <w:tc>
          <w:tcPr>
            <w:tcW w:w="1048" w:type="pct"/>
            <w:vAlign w:val="center"/>
          </w:tcPr>
          <w:p w14:paraId="28C50396" w14:textId="77777777" w:rsidR="004469F0" w:rsidRDefault="00287332">
            <w:pPr>
              <w:adjustRightInd w:val="0"/>
              <w:snapToGrid w:val="0"/>
              <w:spacing w:line="240" w:lineRule="atLeast"/>
              <w:ind w:right="284" w:firstLine="0"/>
              <w:jc w:val="center"/>
              <w:rPr>
                <w:rFonts w:cs="Times New Roman"/>
                <w:kern w:val="0"/>
                <w:sz w:val="16"/>
                <w:szCs w:val="16"/>
              </w:rPr>
            </w:pPr>
            <w:r>
              <w:rPr>
                <w:rFonts w:cs="Times New Roman"/>
                <w:kern w:val="0"/>
                <w:sz w:val="16"/>
                <w:szCs w:val="16"/>
              </w:rPr>
              <w:t>Manually Set</w:t>
            </w:r>
          </w:p>
        </w:tc>
        <w:tc>
          <w:tcPr>
            <w:tcW w:w="1505" w:type="pct"/>
            <w:vAlign w:val="center"/>
          </w:tcPr>
          <w:p w14:paraId="29275BBF" w14:textId="77777777" w:rsidR="004469F0" w:rsidRDefault="00287332">
            <w:pPr>
              <w:adjustRightInd w:val="0"/>
              <w:snapToGrid w:val="0"/>
              <w:spacing w:line="240" w:lineRule="atLeast"/>
              <w:ind w:right="284" w:firstLine="0"/>
              <w:jc w:val="center"/>
              <w:rPr>
                <w:rFonts w:cs="Times New Roman"/>
                <w:kern w:val="0"/>
                <w:sz w:val="16"/>
                <w:szCs w:val="16"/>
              </w:rPr>
            </w:pPr>
            <w:r>
              <w:rPr>
                <w:rFonts w:cs="Times New Roman"/>
                <w:kern w:val="0"/>
                <w:sz w:val="16"/>
                <w:szCs w:val="16"/>
              </w:rPr>
              <w:t>Analysis Based on Operating Conditions and Bulk Response Data</w:t>
            </w:r>
          </w:p>
        </w:tc>
        <w:tc>
          <w:tcPr>
            <w:tcW w:w="1502" w:type="pct"/>
            <w:vAlign w:val="center"/>
          </w:tcPr>
          <w:p w14:paraId="65F78873" w14:textId="77777777" w:rsidR="004469F0" w:rsidRDefault="00287332">
            <w:pPr>
              <w:adjustRightInd w:val="0"/>
              <w:snapToGrid w:val="0"/>
              <w:spacing w:line="240" w:lineRule="atLeast"/>
              <w:ind w:right="284" w:firstLine="0"/>
              <w:jc w:val="center"/>
              <w:rPr>
                <w:rFonts w:cs="Times New Roman"/>
                <w:kern w:val="0"/>
                <w:sz w:val="16"/>
                <w:szCs w:val="16"/>
              </w:rPr>
            </w:pPr>
            <w:r>
              <w:rPr>
                <w:rFonts w:cs="Times New Roman"/>
                <w:kern w:val="0"/>
                <w:sz w:val="16"/>
                <w:szCs w:val="16"/>
              </w:rPr>
              <w:t>Analysis Based on Operating Conditions and Bulk Response Data</w:t>
            </w:r>
          </w:p>
        </w:tc>
      </w:tr>
      <w:tr w:rsidR="00685079" w14:paraId="2F0EB660" w14:textId="77777777">
        <w:trPr>
          <w:jc w:val="center"/>
        </w:trPr>
        <w:tc>
          <w:tcPr>
            <w:tcW w:w="945" w:type="pct"/>
            <w:tcBorders>
              <w:bottom w:val="single" w:sz="12" w:space="0" w:color="auto"/>
            </w:tcBorders>
            <w:vAlign w:val="center"/>
          </w:tcPr>
          <w:p w14:paraId="34DA9216" w14:textId="77777777" w:rsidR="004469F0" w:rsidRDefault="00287332">
            <w:pPr>
              <w:adjustRightInd w:val="0"/>
              <w:snapToGrid w:val="0"/>
              <w:spacing w:line="240" w:lineRule="atLeast"/>
              <w:ind w:right="284" w:firstLine="0"/>
              <w:jc w:val="center"/>
              <w:rPr>
                <w:rFonts w:cs="Times New Roman"/>
                <w:kern w:val="0"/>
                <w:sz w:val="16"/>
                <w:szCs w:val="16"/>
              </w:rPr>
            </w:pPr>
            <w:r>
              <w:rPr>
                <w:rFonts w:cs="Times New Roman"/>
                <w:kern w:val="0"/>
                <w:sz w:val="16"/>
                <w:szCs w:val="16"/>
              </w:rPr>
              <w:t>Accuracy</w:t>
            </w:r>
          </w:p>
        </w:tc>
        <w:tc>
          <w:tcPr>
            <w:tcW w:w="1048" w:type="pct"/>
            <w:tcBorders>
              <w:bottom w:val="single" w:sz="12" w:space="0" w:color="auto"/>
            </w:tcBorders>
            <w:vAlign w:val="center"/>
          </w:tcPr>
          <w:p w14:paraId="40232557" w14:textId="77777777" w:rsidR="004469F0" w:rsidRDefault="00287332">
            <w:pPr>
              <w:adjustRightInd w:val="0"/>
              <w:snapToGrid w:val="0"/>
              <w:spacing w:line="240" w:lineRule="atLeast"/>
              <w:ind w:right="284" w:firstLine="0"/>
              <w:jc w:val="center"/>
              <w:rPr>
                <w:rFonts w:cs="Times New Roman"/>
                <w:kern w:val="0"/>
                <w:sz w:val="16"/>
                <w:szCs w:val="16"/>
              </w:rPr>
            </w:pPr>
            <w:r>
              <w:rPr>
                <w:rFonts w:cs="Times New Roman"/>
                <w:kern w:val="0"/>
                <w:sz w:val="16"/>
                <w:szCs w:val="16"/>
              </w:rPr>
              <w:t>78%</w:t>
            </w:r>
          </w:p>
        </w:tc>
        <w:tc>
          <w:tcPr>
            <w:tcW w:w="1505" w:type="pct"/>
            <w:tcBorders>
              <w:bottom w:val="single" w:sz="12" w:space="0" w:color="auto"/>
            </w:tcBorders>
            <w:vAlign w:val="center"/>
          </w:tcPr>
          <w:p w14:paraId="1F5C6229" w14:textId="77777777" w:rsidR="004469F0" w:rsidRDefault="00287332">
            <w:pPr>
              <w:adjustRightInd w:val="0"/>
              <w:snapToGrid w:val="0"/>
              <w:spacing w:line="240" w:lineRule="atLeast"/>
              <w:ind w:right="284" w:firstLine="0"/>
              <w:jc w:val="center"/>
              <w:rPr>
                <w:rFonts w:cs="Times New Roman"/>
                <w:kern w:val="0"/>
                <w:sz w:val="16"/>
                <w:szCs w:val="16"/>
              </w:rPr>
            </w:pPr>
            <w:r>
              <w:rPr>
                <w:rFonts w:cs="Times New Roman"/>
                <w:kern w:val="0"/>
                <w:sz w:val="16"/>
                <w:szCs w:val="16"/>
              </w:rPr>
              <w:t>9</w:t>
            </w:r>
            <w:r>
              <w:rPr>
                <w:rFonts w:cs="Times New Roman" w:hint="eastAsia"/>
                <w:kern w:val="0"/>
                <w:sz w:val="16"/>
                <w:szCs w:val="16"/>
              </w:rPr>
              <w:t>4.5</w:t>
            </w:r>
            <w:r>
              <w:rPr>
                <w:rFonts w:cs="Times New Roman"/>
                <w:kern w:val="0"/>
                <w:sz w:val="16"/>
                <w:szCs w:val="16"/>
              </w:rPr>
              <w:t>%</w:t>
            </w:r>
          </w:p>
        </w:tc>
        <w:tc>
          <w:tcPr>
            <w:tcW w:w="1502" w:type="pct"/>
            <w:tcBorders>
              <w:bottom w:val="single" w:sz="12" w:space="0" w:color="auto"/>
            </w:tcBorders>
            <w:vAlign w:val="center"/>
          </w:tcPr>
          <w:p w14:paraId="362E736C" w14:textId="77777777" w:rsidR="004469F0" w:rsidRDefault="00287332">
            <w:pPr>
              <w:adjustRightInd w:val="0"/>
              <w:snapToGrid w:val="0"/>
              <w:spacing w:line="240" w:lineRule="atLeast"/>
              <w:ind w:right="284" w:firstLine="0"/>
              <w:jc w:val="center"/>
              <w:rPr>
                <w:rFonts w:cs="Times New Roman"/>
                <w:kern w:val="0"/>
                <w:sz w:val="16"/>
                <w:szCs w:val="16"/>
              </w:rPr>
            </w:pPr>
            <w:r>
              <w:rPr>
                <w:rFonts w:cs="Times New Roman"/>
                <w:kern w:val="0"/>
                <w:sz w:val="16"/>
                <w:szCs w:val="16"/>
              </w:rPr>
              <w:t>97%</w:t>
            </w:r>
          </w:p>
        </w:tc>
      </w:tr>
    </w:tbl>
    <w:p w14:paraId="1CF6E34A" w14:textId="05FD0B97" w:rsidR="00AA34D3" w:rsidRDefault="00AA34D3" w:rsidP="00AA34D3">
      <w:bookmarkStart w:id="63" w:name="OLE_LINK19"/>
      <w:r w:rsidRPr="00DA2974">
        <w:t xml:space="preserve">By integrating </w:t>
      </w:r>
      <w:r w:rsidRPr="00DA2974">
        <w:rPr>
          <w:rFonts w:hint="eastAsia"/>
        </w:rPr>
        <w:t>multi-</w:t>
      </w:r>
      <w:r w:rsidRPr="00DA2974">
        <w:t>dimension</w:t>
      </w:r>
      <w:r w:rsidRPr="00DA2974">
        <w:rPr>
          <w:rFonts w:cs="Times New Roman"/>
        </w:rPr>
        <w:t>al</w:t>
      </w:r>
      <w:r w:rsidRPr="00DA2974">
        <w:rPr>
          <w:rFonts w:hint="eastAsia"/>
        </w:rPr>
        <w:t xml:space="preserve"> </w:t>
      </w:r>
      <w:r w:rsidRPr="00DA2974">
        <w:t>shape</w:t>
      </w:r>
      <w:r w:rsidRPr="00DA2974">
        <w:rPr>
          <w:rFonts w:hint="eastAsia"/>
        </w:rPr>
        <w:t>let-</w:t>
      </w:r>
      <w:r w:rsidRPr="00DA2974">
        <w:t>based time-series data mining, the proposed method provides a novel pathway for STVS assessment in complex MIHVDC system</w:t>
      </w:r>
      <w:r w:rsidRPr="00DA2974">
        <w:rPr>
          <w:rFonts w:cs="Times New Roman"/>
        </w:rPr>
        <w:t>s</w:t>
      </w:r>
      <w:r w:rsidRPr="00DA2974">
        <w:rPr>
          <w:rFonts w:hint="eastAsia"/>
        </w:rPr>
        <w:t>, which can distinguish and resist commutation failure</w:t>
      </w:r>
      <w:r w:rsidRPr="00DA2974">
        <w:t xml:space="preserve"> interference</w:t>
      </w:r>
      <w:r w:rsidRPr="00DA2974">
        <w:rPr>
          <w:rFonts w:hint="eastAsia"/>
        </w:rPr>
        <w:t xml:space="preserve"> from HVDC system</w:t>
      </w:r>
      <w:r w:rsidRPr="00DA2974">
        <w:rPr>
          <w:rFonts w:cs="Times New Roman"/>
        </w:rPr>
        <w:t>s</w:t>
      </w:r>
      <w:r w:rsidRPr="00DA2974">
        <w:t>.</w:t>
      </w:r>
      <w:r w:rsidRPr="00DA2974">
        <w:rPr>
          <w:rFonts w:hint="eastAsia"/>
        </w:rPr>
        <w:t xml:space="preserve"> </w:t>
      </w:r>
      <w:r w:rsidRPr="00DA2974">
        <w:t xml:space="preserve">Additionally, elucidating their physical connection to </w:t>
      </w:r>
      <w:r w:rsidRPr="00DA2974">
        <w:rPr>
          <w:rFonts w:hint="eastAsia"/>
        </w:rPr>
        <w:t xml:space="preserve">the </w:t>
      </w:r>
      <w:r w:rsidRPr="00DA2974">
        <w:t xml:space="preserve">trajectory </w:t>
      </w:r>
      <w:r w:rsidRPr="00DA2974">
        <w:rPr>
          <w:rFonts w:hint="eastAsia"/>
        </w:rPr>
        <w:t xml:space="preserve">of </w:t>
      </w:r>
      <w:r w:rsidRPr="00DA2974">
        <w:t xml:space="preserve">traversing </w:t>
      </w:r>
      <w:r w:rsidRPr="00DA2974">
        <w:rPr>
          <w:rFonts w:cs="Times New Roman"/>
        </w:rPr>
        <w:t>the</w:t>
      </w:r>
      <w:r w:rsidRPr="00DA2974">
        <w:t xml:space="preserve"> </w:t>
      </w:r>
      <w:r w:rsidRPr="00DA2974">
        <w:rPr>
          <w:rFonts w:hint="eastAsia"/>
        </w:rPr>
        <w:t>critical</w:t>
      </w:r>
      <w:r w:rsidRPr="00DA2974">
        <w:t xml:space="preserve"> slip is closely aligned with the </w:t>
      </w:r>
      <w:r w:rsidRPr="00DA2974">
        <w:rPr>
          <w:rFonts w:hint="eastAsia"/>
        </w:rPr>
        <w:t>STVS</w:t>
      </w:r>
      <w:r w:rsidRPr="00DA2974">
        <w:t xml:space="preserve"> mechanism and effectively addresses the low credibility of machine learning techniques in STVS studies.</w:t>
      </w:r>
      <w:bookmarkEnd w:id="63"/>
    </w:p>
    <w:p w14:paraId="627746EE" w14:textId="6F57F8F6" w:rsidR="004469F0" w:rsidRDefault="00287332">
      <w:pPr>
        <w:pStyle w:val="2"/>
        <w:numPr>
          <w:ilvl w:val="0"/>
          <w:numId w:val="1"/>
        </w:numPr>
      </w:pPr>
      <w:r>
        <w:t>| Conclusion</w:t>
      </w:r>
    </w:p>
    <w:p w14:paraId="14E9124C" w14:textId="6C7F4615" w:rsidR="004469F0" w:rsidRDefault="00287332">
      <w:r>
        <w:t xml:space="preserve">To address the intricate coupling challenges associated with high-dimensional, time-varying, and nonlinear factors in the evaluation of MIHVDC systems within STVS, this </w:t>
      </w:r>
      <w:r w:rsidR="00D329F4">
        <w:t>study</w:t>
      </w:r>
      <w:r>
        <w:t xml:space="preserve"> </w:t>
      </w:r>
      <w:r w:rsidR="00B55C7B">
        <w:t xml:space="preserve">devised </w:t>
      </w:r>
      <w:r>
        <w:t xml:space="preserve">a hybrid evaluation method that leverages interaction mechanisms across multiple </w:t>
      </w:r>
      <w:r w:rsidR="00D329F4">
        <w:t>timescales</w:t>
      </w:r>
      <w:r w:rsidR="00D329F4">
        <w:rPr>
          <w:rFonts w:cs="Times New Roman"/>
        </w:rPr>
        <w:t>,</w:t>
      </w:r>
      <w:r>
        <w:rPr>
          <w:rFonts w:cs="Times New Roman"/>
        </w:rPr>
        <w:t xml:space="preserve"> along with data-driven feature extraction. This innovative approach effectively overcomes the limitations </w:t>
      </w:r>
      <w:r w:rsidR="00D329F4">
        <w:t>of</w:t>
      </w:r>
      <w:r>
        <w:t xml:space="preserve"> traditional analytical methods, which struggle to quantify dynamic reactive power interaction processes. </w:t>
      </w:r>
      <w:r w:rsidR="00DD7617">
        <w:t>Moreover</w:t>
      </w:r>
      <w:r>
        <w:t>, it enhances the reliability of machine learning models in this context.</w:t>
      </w:r>
    </w:p>
    <w:p w14:paraId="4C6FAE6C" w14:textId="0A04049C" w:rsidR="004469F0" w:rsidRDefault="00287332">
      <w:r>
        <w:t xml:space="preserve">This </w:t>
      </w:r>
      <w:r w:rsidR="00D329F4">
        <w:t>study</w:t>
      </w:r>
      <w:r>
        <w:t xml:space="preserve"> </w:t>
      </w:r>
      <w:r w:rsidR="00B55C7B">
        <w:t xml:space="preserve">developed </w:t>
      </w:r>
      <w:r>
        <w:t>and validate</w:t>
      </w:r>
      <w:r w:rsidR="00B55C7B">
        <w:t>d</w:t>
      </w:r>
      <w:r>
        <w:t xml:space="preserve"> an interaction mechanism across multiple </w:t>
      </w:r>
      <w:r w:rsidR="00D329F4">
        <w:t>timescales by</w:t>
      </w:r>
      <w:r>
        <w:t xml:space="preserve"> categorizing the transient</w:t>
      </w:r>
      <w:r>
        <w:rPr>
          <w:rFonts w:hint="eastAsia"/>
        </w:rPr>
        <w:t xml:space="preserve"> </w:t>
      </w:r>
      <w:r>
        <w:t xml:space="preserve">voltage instability process into three distinct time frames. </w:t>
      </w:r>
      <w:r w:rsidR="00B55C7B">
        <w:t>T</w:t>
      </w:r>
      <w:r>
        <w:t xml:space="preserve">he accumulation and transfer mechanisms of reactive power </w:t>
      </w:r>
      <w:r w:rsidR="00D329F4">
        <w:t>deficiencies</w:t>
      </w:r>
      <w:r>
        <w:t xml:space="preserve"> </w:t>
      </w:r>
      <w:r w:rsidR="00B55C7B">
        <w:t xml:space="preserve">were elucidated </w:t>
      </w:r>
      <w:r>
        <w:t xml:space="preserve">under </w:t>
      </w:r>
      <w:r w:rsidR="00D329F4">
        <w:t>various</w:t>
      </w:r>
      <w:r>
        <w:t xml:space="preserve"> temporal conditions. Furthermore, a </w:t>
      </w:r>
      <w:r w:rsidR="00D329F4">
        <w:t>shapelet</w:t>
      </w:r>
      <w:r>
        <w:t xml:space="preserve">-based algorithm, SynCShapelet, </w:t>
      </w:r>
      <w:r w:rsidR="000B2623">
        <w:t>was developed</w:t>
      </w:r>
      <w:r>
        <w:rPr>
          <w:rFonts w:cs="Times New Roman"/>
        </w:rPr>
        <w:t xml:space="preserve"> to capture </w:t>
      </w:r>
      <w:r w:rsidR="00D329F4">
        <w:rPr>
          <w:rFonts w:cs="Times New Roman"/>
        </w:rPr>
        <w:t xml:space="preserve">the </w:t>
      </w:r>
      <w:r>
        <w:rPr>
          <w:rFonts w:cs="Times New Roman"/>
        </w:rPr>
        <w:t>critical instability features associated with dynamic load</w:t>
      </w:r>
      <w:r w:rsidR="00D329F4">
        <w:t>–</w:t>
      </w:r>
      <w:r>
        <w:t xml:space="preserve">slip transitions by analyzing </w:t>
      </w:r>
      <w:r w:rsidR="003A0C24">
        <w:rPr>
          <w:rFonts w:hint="eastAsia"/>
        </w:rPr>
        <w:t xml:space="preserve">the transient response data of </w:t>
      </w:r>
      <w:r w:rsidR="003A0C24">
        <w:rPr>
          <w:rFonts w:cs="Times New Roman"/>
        </w:rPr>
        <w:t>the system</w:t>
      </w:r>
      <w:r>
        <w:t xml:space="preserve"> such as voltage and </w:t>
      </w:r>
      <w:r w:rsidR="00D329F4">
        <w:t>power</w:t>
      </w:r>
      <w:r>
        <w:t xml:space="preserve">. Our findings </w:t>
      </w:r>
      <w:bookmarkStart w:id="64" w:name="_Hlk200376130"/>
      <w:r>
        <w:t>indicate a significant physical relationship between the segments identified by SynCShapelet and critical periods of instability</w:t>
      </w:r>
      <w:bookmarkEnd w:id="64"/>
      <w:r>
        <w:t xml:space="preserve">. The STVS evaluation method presented in this study effectively classifies STVS and offers theoretical support for STVS assessment </w:t>
      </w:r>
      <w:r w:rsidR="00D329F4">
        <w:t>using</w:t>
      </w:r>
      <w:r>
        <w:t xml:space="preserve"> a numerical example based on the power grid.</w:t>
      </w:r>
      <w:r>
        <w:rPr>
          <w:rFonts w:hint="eastAsia"/>
        </w:rPr>
        <w:t xml:space="preserve"> </w:t>
      </w:r>
      <w:bookmarkStart w:id="65" w:name="_Hlk200375917"/>
      <w:r>
        <w:t xml:space="preserve">The research findings indicate that SynCShapelet effectively enhances the distinctive </w:t>
      </w:r>
      <w:r>
        <w:lastRenderedPageBreak/>
        <w:t>features of</w:t>
      </w:r>
      <w:r w:rsidR="00D329F4">
        <w:t xml:space="preserve"> </w:t>
      </w:r>
      <w:r w:rsidR="00D329F4">
        <w:rPr>
          <w:rFonts w:cs="Times New Roman"/>
        </w:rPr>
        <w:t>the</w:t>
      </w:r>
      <w:r>
        <w:t xml:space="preserve"> </w:t>
      </w:r>
      <w:r>
        <w:rPr>
          <w:rFonts w:cs="Times New Roman"/>
        </w:rPr>
        <w:t>external system characteristics during transient interactions</w:t>
      </w:r>
      <w:bookmarkEnd w:id="65"/>
      <w:r>
        <w:rPr>
          <w:rFonts w:cs="Times New Roman"/>
        </w:rPr>
        <w:t xml:space="preserve">. This </w:t>
      </w:r>
      <w:bookmarkStart w:id="66" w:name="_Hlk200376205"/>
      <w:r>
        <w:rPr>
          <w:rFonts w:cs="Times New Roman"/>
        </w:rPr>
        <w:t>establishes a foundational mechanism for data-driven feature mining</w:t>
      </w:r>
      <w:bookmarkEnd w:id="66"/>
      <w:r>
        <w:t>.</w:t>
      </w:r>
    </w:p>
    <w:p w14:paraId="738343A4" w14:textId="4E03D39D" w:rsidR="004469F0" w:rsidRDefault="00D329F4">
      <w:bookmarkStart w:id="67" w:name="OLE_LINK28"/>
      <w:r>
        <w:t>In</w:t>
      </w:r>
      <w:r w:rsidR="00287332">
        <w:rPr>
          <w:rFonts w:hint="eastAsia"/>
        </w:rPr>
        <w:t xml:space="preserve"> future </w:t>
      </w:r>
      <w:r w:rsidR="00287332">
        <w:t>research</w:t>
      </w:r>
      <w:r w:rsidR="00287332">
        <w:rPr>
          <w:rFonts w:hint="eastAsia"/>
        </w:rPr>
        <w:t>, t</w:t>
      </w:r>
      <w:r w:rsidR="00287332">
        <w:t xml:space="preserve">he segment identified by SynCShapelet </w:t>
      </w:r>
      <w:r>
        <w:rPr>
          <w:rFonts w:cs="Times New Roman"/>
        </w:rPr>
        <w:t>will</w:t>
      </w:r>
      <w:r w:rsidR="00287332">
        <w:rPr>
          <w:rFonts w:cs="Times New Roman"/>
        </w:rPr>
        <w:t xml:space="preserve"> effectively </w:t>
      </w:r>
      <w:r>
        <w:rPr>
          <w:rFonts w:cs="Times New Roman"/>
        </w:rPr>
        <w:t>distinguish</w:t>
      </w:r>
      <w:r w:rsidR="00287332">
        <w:t xml:space="preserve"> the impact of the rapid dynamic processes in the DC system on the AC system</w:t>
      </w:r>
      <w:r>
        <w:t xml:space="preserve"> </w:t>
      </w:r>
      <w:r w:rsidR="002139FB">
        <w:t>and</w:t>
      </w:r>
      <w:r>
        <w:t xml:space="preserve"> differentiate</w:t>
      </w:r>
      <w:r w:rsidR="00287332">
        <w:t xml:space="preserve"> instability sequences across various voltage levels, thereby representing different types of instability. Future research </w:t>
      </w:r>
      <w:r w:rsidR="002139FB">
        <w:t>should</w:t>
      </w:r>
      <w:r w:rsidR="00287332">
        <w:t xml:space="preserve"> further broaden the scope of multi-objective optimization scenarios, such as incorporating dynamic interactions between new energy volatility and load uncertainty. </w:t>
      </w:r>
      <w:r w:rsidR="002139FB">
        <w:t>Furthermore</w:t>
      </w:r>
      <w:r w:rsidR="00287332">
        <w:t>, it is essential to explore a real-time feature extraction framework to enhance both the real-time capabilities and robustness of large-scale power grid STVS assessments.</w:t>
      </w:r>
    </w:p>
    <w:p w14:paraId="1CDE1905" w14:textId="1E6DB831" w:rsidR="00E1736D" w:rsidRDefault="00E1736D" w:rsidP="00E1736D">
      <w:pPr>
        <w:pStyle w:val="2"/>
      </w:pPr>
      <w:r>
        <w:t>A</w:t>
      </w:r>
      <w:r>
        <w:rPr>
          <w:rFonts w:hint="eastAsia"/>
        </w:rPr>
        <w:t>cknowledge</w:t>
      </w:r>
    </w:p>
    <w:p w14:paraId="19DEF6DF" w14:textId="0C19BF82" w:rsidR="00E1736D" w:rsidRPr="00E1736D" w:rsidRDefault="002236DE" w:rsidP="00E1736D">
      <w:r w:rsidRPr="002236DE">
        <w:t>This work was supported by National Natural Science Foundation of China-U22B6008</w:t>
      </w:r>
      <w:r>
        <w:rPr>
          <w:rFonts w:hint="eastAsia"/>
        </w:rPr>
        <w:t>.</w:t>
      </w:r>
    </w:p>
    <w:bookmarkEnd w:id="67"/>
    <w:p w14:paraId="0DC6E5B0" w14:textId="77777777" w:rsidR="004469F0" w:rsidRDefault="00287332">
      <w:pPr>
        <w:pStyle w:val="2"/>
      </w:pPr>
      <w:r>
        <w:t>References</w:t>
      </w:r>
    </w:p>
    <w:bookmarkStart w:id="68" w:name="_ENREF_1" w:displacedByCustomXml="next"/>
    <w:sdt>
      <w:sdtPr>
        <w:tag w:val="EndNote.ReferenceList"/>
        <w:id w:val="-1289122898"/>
        <w:placeholder>
          <w:docPart w:val="DefaultPlaceholder_-1854013440"/>
        </w:placeholder>
      </w:sdtPr>
      <w:sdtContent>
        <w:p w14:paraId="22665533" w14:textId="77777777" w:rsidR="004469F0" w:rsidRDefault="00287332">
          <w:pPr>
            <w:pStyle w:val="EndNoteBibliography"/>
            <w:ind w:firstLine="0"/>
          </w:pPr>
          <w:r>
            <w:t>[1] Reddy SA, Kumari MS. A review of switching overvoltage modeling in UHV AC transmission lines. Electric Power Systems Research. 2024;236:110902.</w:t>
          </w:r>
          <w:hyperlink r:id="rId216" w:history="1">
            <w:r>
              <w:rPr>
                <w:rStyle w:val="a7"/>
              </w:rPr>
              <w:t>http://doi.org/10.1016/j.epsr.2024.110902</w:t>
            </w:r>
          </w:hyperlink>
          <w:r>
            <w:t>.</w:t>
          </w:r>
          <w:bookmarkEnd w:id="68"/>
        </w:p>
        <w:p w14:paraId="4ADF4B36" w14:textId="77777777" w:rsidR="004469F0" w:rsidRDefault="00287332">
          <w:pPr>
            <w:pStyle w:val="EndNoteBibliography"/>
            <w:ind w:firstLine="0"/>
          </w:pPr>
          <w:bookmarkStart w:id="69" w:name="_ENREF_2"/>
          <w:r>
            <w:t xml:space="preserve">[2] </w:t>
          </w:r>
          <w:proofErr w:type="spellStart"/>
          <w:r>
            <w:t>Benato</w:t>
          </w:r>
          <w:proofErr w:type="spellEnd"/>
          <w:r>
            <w:t xml:space="preserve"> R, Sessa SD. The Ossanna’s Theorem for Educational Purposes: Impact of Distributed Parameter Transmission Lines on Power Systems. IEEE Access. 2021;9:10577-85.</w:t>
          </w:r>
          <w:hyperlink r:id="rId217" w:history="1">
            <w:r>
              <w:rPr>
                <w:rStyle w:val="a7"/>
              </w:rPr>
              <w:t>http://doi.org/10.1109/ACCESS.2021.3049395</w:t>
            </w:r>
          </w:hyperlink>
          <w:r>
            <w:t>.</w:t>
          </w:r>
          <w:bookmarkEnd w:id="69"/>
        </w:p>
        <w:p w14:paraId="73552D9B" w14:textId="77777777" w:rsidR="004469F0" w:rsidRDefault="00287332">
          <w:pPr>
            <w:pStyle w:val="EndNoteBibliography"/>
            <w:ind w:firstLine="0"/>
          </w:pPr>
          <w:bookmarkStart w:id="70" w:name="_ENREF_3"/>
          <w:r>
            <w:rPr>
              <w:rFonts w:hint="eastAsia"/>
            </w:rPr>
            <w:t>[3] Xu Z, Dong H, Huang H. Debates on ultra</w:t>
          </w:r>
          <w:r>
            <w:rPr>
              <w:rFonts w:hint="eastAsia"/>
            </w:rPr>
            <w:t>‐</w:t>
          </w:r>
          <w:r>
            <w:rPr>
              <w:rFonts w:hint="eastAsia"/>
            </w:rPr>
            <w:t>high</w:t>
          </w:r>
          <w:r>
            <w:rPr>
              <w:rFonts w:hint="eastAsia"/>
            </w:rPr>
            <w:t>‐</w:t>
          </w:r>
          <w:r>
            <w:rPr>
              <w:rFonts w:hint="eastAsia"/>
            </w:rPr>
            <w:t xml:space="preserve">voltage synchronous power grid: the future super grid in </w:t>
          </w:r>
          <w:r>
            <w:t>China? IET Generation, Transmission &amp; Distribution. 2015;9:740-7.</w:t>
          </w:r>
          <w:hyperlink r:id="rId218" w:history="1">
            <w:r>
              <w:rPr>
                <w:rStyle w:val="a7"/>
              </w:rPr>
              <w:t>http://doi.org/10.1049/iet-gtd.2014.0281</w:t>
            </w:r>
          </w:hyperlink>
          <w:r>
            <w:t>.</w:t>
          </w:r>
          <w:bookmarkEnd w:id="70"/>
        </w:p>
        <w:p w14:paraId="25C38F18" w14:textId="77777777" w:rsidR="004469F0" w:rsidRDefault="00287332">
          <w:pPr>
            <w:pStyle w:val="EndNoteBibliography"/>
            <w:ind w:firstLine="0"/>
          </w:pPr>
          <w:bookmarkStart w:id="71" w:name="_ENREF_4"/>
          <w:r>
            <w:t>[4] Wang H, Zhang Y, Lin W, Wei W. Transregional electricity transmission and carbon emissions: evidence from ultra-high voltage transmission projects in China. Energy Economics. 2023;123:106751.</w:t>
          </w:r>
          <w:hyperlink r:id="rId219" w:history="1">
            <w:r>
              <w:rPr>
                <w:rStyle w:val="a7"/>
              </w:rPr>
              <w:t>http://doi.org/10.1016/j.eneco.2023.106751</w:t>
            </w:r>
          </w:hyperlink>
          <w:r>
            <w:t>.</w:t>
          </w:r>
          <w:bookmarkEnd w:id="71"/>
        </w:p>
        <w:p w14:paraId="5A5541E4" w14:textId="6D84CCC9" w:rsidR="004469F0" w:rsidRDefault="00287332">
          <w:pPr>
            <w:pStyle w:val="EndNoteBibliography"/>
            <w:ind w:firstLine="0"/>
          </w:pPr>
          <w:bookmarkStart w:id="72" w:name="_ENREF_5"/>
          <w:r>
            <w:t>[5] Alamri B, Hossain MA, Asghar MJ. Electric power network interconnection: A review on current status, future prospects and research direction. Electronics. 2021;10:2179.</w:t>
          </w:r>
          <w:hyperlink r:id="rId220" w:history="1">
            <w:r>
              <w:rPr>
                <w:rStyle w:val="a7"/>
              </w:rPr>
              <w:t>http://doi.org/10.3390/electronics10172179</w:t>
            </w:r>
          </w:hyperlink>
          <w:r>
            <w:t>.</w:t>
          </w:r>
          <w:bookmarkEnd w:id="72"/>
        </w:p>
        <w:p w14:paraId="13CDAE2F" w14:textId="77777777" w:rsidR="004469F0" w:rsidRDefault="00287332">
          <w:pPr>
            <w:pStyle w:val="EndNoteBibliography"/>
            <w:ind w:firstLine="0"/>
          </w:pPr>
          <w:bookmarkStart w:id="73" w:name="_ENREF_6"/>
          <w:r>
            <w:t xml:space="preserve">[6] Garcia WRL, </w:t>
          </w:r>
          <w:proofErr w:type="spellStart"/>
          <w:r>
            <w:t>Tixador</w:t>
          </w:r>
          <w:proofErr w:type="spellEnd"/>
          <w:r>
            <w:t xml:space="preserve"> P, Raison B, </w:t>
          </w:r>
          <w:proofErr w:type="spellStart"/>
          <w:r>
            <w:t>Bertinato</w:t>
          </w:r>
          <w:proofErr w:type="spellEnd"/>
          <w:r>
            <w:t xml:space="preserve"> A, </w:t>
          </w:r>
          <w:proofErr w:type="spellStart"/>
          <w:r>
            <w:t>Luscan</w:t>
          </w:r>
          <w:proofErr w:type="spellEnd"/>
          <w:r>
            <w:t xml:space="preserve"> B, Creusot C. Technical and economic analysis of the R-type SFCL for HVDC grids protection. IEEE Transactions on Applied Superconductivity. 2017;27:1-9.</w:t>
          </w:r>
          <w:hyperlink r:id="rId221" w:history="1">
            <w:r>
              <w:rPr>
                <w:rStyle w:val="a7"/>
              </w:rPr>
              <w:t>http://doi.org/10.1109/TASC.2017.2739642</w:t>
            </w:r>
          </w:hyperlink>
          <w:r>
            <w:t>.</w:t>
          </w:r>
          <w:bookmarkEnd w:id="73"/>
        </w:p>
        <w:p w14:paraId="549FF932" w14:textId="77777777" w:rsidR="004469F0" w:rsidRDefault="00287332">
          <w:pPr>
            <w:pStyle w:val="EndNoteBibliography"/>
            <w:ind w:firstLine="0"/>
          </w:pPr>
          <w:bookmarkStart w:id="74" w:name="_ENREF_7"/>
          <w:r>
            <w:rPr>
              <w:rFonts w:hint="eastAsia"/>
            </w:rPr>
            <w:t>[7] Renedo J, Rouco L, Garcia</w:t>
          </w:r>
          <w:r>
            <w:rPr>
              <w:rFonts w:hint="eastAsia"/>
            </w:rPr>
            <w:t>‐</w:t>
          </w:r>
          <w:proofErr w:type="spellStart"/>
          <w:r>
            <w:rPr>
              <w:rFonts w:hint="eastAsia"/>
            </w:rPr>
            <w:t>Cerrada</w:t>
          </w:r>
          <w:proofErr w:type="spellEnd"/>
          <w:r>
            <w:rPr>
              <w:rFonts w:hint="eastAsia"/>
            </w:rPr>
            <w:t xml:space="preserve"> A, Sigrist L. Transient stability versus damping of electromechanical oscillations in power systems with embedded multi</w:t>
          </w:r>
          <w:r>
            <w:rPr>
              <w:rFonts w:hint="eastAsia"/>
            </w:rPr>
            <w:t>‐</w:t>
          </w:r>
          <w:r>
            <w:rPr>
              <w:rFonts w:hint="eastAsia"/>
            </w:rPr>
            <w:t>terminal VSC</w:t>
          </w:r>
          <w:r>
            <w:rPr>
              <w:rFonts w:hint="eastAsia"/>
            </w:rPr>
            <w:t>‐</w:t>
          </w:r>
          <w:r>
            <w:rPr>
              <w:rFonts w:hint="eastAsia"/>
            </w:rPr>
            <w:t>HVDC systems. IET Generation, Transm</w:t>
          </w:r>
          <w:r>
            <w:t>ission &amp; Distribution. 2023;17:3477-87.</w:t>
          </w:r>
          <w:hyperlink r:id="rId222" w:history="1">
            <w:r>
              <w:rPr>
                <w:rStyle w:val="a7"/>
              </w:rPr>
              <w:t>http://doi.org/10.1049/gtd2.12874</w:t>
            </w:r>
          </w:hyperlink>
          <w:r>
            <w:t>.</w:t>
          </w:r>
          <w:bookmarkEnd w:id="74"/>
        </w:p>
        <w:p w14:paraId="1827CEE1" w14:textId="77777777" w:rsidR="004469F0" w:rsidRDefault="00287332">
          <w:pPr>
            <w:pStyle w:val="EndNoteBibliography"/>
            <w:ind w:firstLine="0"/>
          </w:pPr>
          <w:bookmarkStart w:id="75" w:name="_ENREF_8"/>
          <w:r>
            <w:t xml:space="preserve">[8] </w:t>
          </w:r>
          <w:proofErr w:type="spellStart"/>
          <w:r>
            <w:t>Veerashekar</w:t>
          </w:r>
          <w:proofErr w:type="spellEnd"/>
          <w:r>
            <w:t xml:space="preserve"> K, </w:t>
          </w:r>
          <w:proofErr w:type="spellStart"/>
          <w:r>
            <w:t>Schuehlein</w:t>
          </w:r>
          <w:proofErr w:type="spellEnd"/>
          <w:r>
            <w:t xml:space="preserve"> P, Luther M. Quantitative transient stability assessment in microgrids combining both time-domain simulations and energy function analysis. International Journal of Electrical Power &amp; Energy Systems. 2020;115:105506.</w:t>
          </w:r>
          <w:hyperlink r:id="rId223" w:history="1">
            <w:r>
              <w:rPr>
                <w:rStyle w:val="a7"/>
              </w:rPr>
              <w:t>http://doi.org/10.1016/j.ijepes.2019.105506</w:t>
            </w:r>
          </w:hyperlink>
          <w:r>
            <w:t>.</w:t>
          </w:r>
          <w:bookmarkEnd w:id="75"/>
        </w:p>
        <w:p w14:paraId="4A384DCD" w14:textId="77777777" w:rsidR="004469F0" w:rsidRDefault="00287332">
          <w:pPr>
            <w:pStyle w:val="EndNoteBibliography"/>
            <w:ind w:firstLine="0"/>
          </w:pPr>
          <w:bookmarkStart w:id="76" w:name="_ENREF_9"/>
          <w:r>
            <w:t>[9] Odun-Ayo T, Crow ML. Structure-preserved power system transient stability using stochastic energy functions. IEEE Transactions on Power Systems. 2012;27:1450-8.</w:t>
          </w:r>
          <w:hyperlink r:id="rId224" w:history="1">
            <w:r>
              <w:rPr>
                <w:rStyle w:val="a7"/>
              </w:rPr>
              <w:t>http://doi.org/10.1109/TPWRS.2012.2183396</w:t>
            </w:r>
          </w:hyperlink>
          <w:r>
            <w:t>.</w:t>
          </w:r>
          <w:bookmarkEnd w:id="76"/>
        </w:p>
        <w:p w14:paraId="6D0D96EC" w14:textId="77777777" w:rsidR="004469F0" w:rsidRDefault="00287332">
          <w:pPr>
            <w:pStyle w:val="EndNoteBibliography"/>
            <w:ind w:firstLine="0"/>
          </w:pPr>
          <w:bookmarkStart w:id="77" w:name="_ENREF_10"/>
          <w:r>
            <w:t xml:space="preserve">[10] </w:t>
          </w:r>
          <w:proofErr w:type="spellStart"/>
          <w:r>
            <w:t>Muyeen</w:t>
          </w:r>
          <w:proofErr w:type="spellEnd"/>
          <w:r>
            <w:t xml:space="preserve"> S, </w:t>
          </w:r>
          <w:proofErr w:type="spellStart"/>
          <w:r>
            <w:t>Hasanien</w:t>
          </w:r>
          <w:proofErr w:type="spellEnd"/>
          <w:r>
            <w:t xml:space="preserve"> HM, Al-Durra A. Transient stability enhancement of wind farms connected to a multi-machine power system by using an adaptive ANN-controlled SMES. Energy Conversion and Management. 2014;78:412-20.</w:t>
          </w:r>
          <w:hyperlink r:id="rId225" w:history="1">
            <w:r>
              <w:rPr>
                <w:rStyle w:val="a7"/>
              </w:rPr>
              <w:t>http://doi.org/10.1016/j.enconman.2013.10.039</w:t>
            </w:r>
          </w:hyperlink>
          <w:r>
            <w:t>.</w:t>
          </w:r>
          <w:bookmarkEnd w:id="77"/>
        </w:p>
        <w:p w14:paraId="3D63D9B0" w14:textId="77777777" w:rsidR="004469F0" w:rsidRDefault="00287332">
          <w:pPr>
            <w:pStyle w:val="EndNoteBibliography"/>
            <w:ind w:firstLine="0"/>
          </w:pPr>
          <w:bookmarkStart w:id="78" w:name="_ENREF_11"/>
          <w:r>
            <w:t xml:space="preserve">[11] </w:t>
          </w:r>
          <w:proofErr w:type="spellStart"/>
          <w:r>
            <w:t>Poursaeed</w:t>
          </w:r>
          <w:proofErr w:type="spellEnd"/>
          <w:r>
            <w:t xml:space="preserve"> AH, Namdari F. Real-time voltage stability monitoring using weighted least square support vector machine considering overcurrent protection. International Journal of Electrical Power &amp; Energy Systems. 2022;136:107690.</w:t>
          </w:r>
          <w:hyperlink r:id="rId226" w:history="1">
            <w:r>
              <w:rPr>
                <w:rStyle w:val="a7"/>
              </w:rPr>
              <w:t>http://doi.org/10.1016/j.ijepes.2021.107690</w:t>
            </w:r>
          </w:hyperlink>
          <w:r>
            <w:t>.</w:t>
          </w:r>
          <w:bookmarkEnd w:id="78"/>
        </w:p>
        <w:p w14:paraId="3AA31BD1" w14:textId="1AB13754" w:rsidR="004469F0" w:rsidRDefault="00287332">
          <w:pPr>
            <w:pStyle w:val="EndNoteBibliography"/>
            <w:ind w:firstLine="0"/>
          </w:pPr>
          <w:bookmarkStart w:id="79" w:name="_ENREF_12"/>
          <w:r>
            <w:t xml:space="preserve">[12] Singh P, Parida S, Chauhan B, Choudhary N. Online voltage stability assessment using artificial neural network considering voltage stability indices.  2020 21st </w:t>
          </w:r>
          <w:r w:rsidR="005B2808">
            <w:t>National Power Systems Conference</w:t>
          </w:r>
          <w:r>
            <w:t xml:space="preserve"> (NPSC): IEEE; 2020. p. 1-5.</w:t>
          </w:r>
          <w:bookmarkEnd w:id="79"/>
        </w:p>
        <w:p w14:paraId="1E6EE377" w14:textId="77777777" w:rsidR="004469F0" w:rsidRDefault="00287332">
          <w:pPr>
            <w:pStyle w:val="EndNoteBibliography"/>
            <w:ind w:firstLine="0"/>
          </w:pPr>
          <w:bookmarkStart w:id="80" w:name="_ENREF_13"/>
          <w:r>
            <w:t xml:space="preserve">[13] </w:t>
          </w:r>
          <w:proofErr w:type="spellStart"/>
          <w:r>
            <w:t>Vanfretti</w:t>
          </w:r>
          <w:proofErr w:type="spellEnd"/>
          <w:r>
            <w:t xml:space="preserve"> L, Arava VN. Decision tree-based classification of multiple operating conditions for power system voltage stability assessment. International Journal of Electrical Power &amp; Energy Systems. </w:t>
          </w:r>
          <w:r>
            <w:lastRenderedPageBreak/>
            <w:t>2020;123:106251.</w:t>
          </w:r>
          <w:hyperlink r:id="rId227" w:history="1">
            <w:r>
              <w:rPr>
                <w:rStyle w:val="a7"/>
              </w:rPr>
              <w:t>http://doi.org/10.1016/j.ijepes.2020.106251</w:t>
            </w:r>
          </w:hyperlink>
          <w:r>
            <w:t>.</w:t>
          </w:r>
          <w:bookmarkEnd w:id="80"/>
        </w:p>
        <w:p w14:paraId="1F190B19" w14:textId="1BA4522E" w:rsidR="004469F0" w:rsidRDefault="00287332">
          <w:pPr>
            <w:pStyle w:val="EndNoteBibliography"/>
            <w:ind w:firstLine="0"/>
          </w:pPr>
          <w:bookmarkStart w:id="81" w:name="_ENREF_14"/>
          <w:r>
            <w:t xml:space="preserve">[14] Lashgari M, </w:t>
          </w:r>
          <w:proofErr w:type="spellStart"/>
          <w:r>
            <w:t>Shahrtash</w:t>
          </w:r>
          <w:proofErr w:type="spellEnd"/>
          <w:r>
            <w:t xml:space="preserve"> SM. Fast online decision tree-based scheme for predicting transient and short-term voltage stability status and determining driving force of instability. International Journal of Electrical Power &amp; Energy Systems. 2022;137:107738.</w:t>
          </w:r>
          <w:hyperlink r:id="rId228" w:history="1">
            <w:r>
              <w:rPr>
                <w:rStyle w:val="a7"/>
              </w:rPr>
              <w:t>http://doi.org/10.1016/j.ijepes.2021.107738</w:t>
            </w:r>
          </w:hyperlink>
          <w:r>
            <w:t>.</w:t>
          </w:r>
          <w:bookmarkEnd w:id="81"/>
        </w:p>
        <w:p w14:paraId="1ECB80C5" w14:textId="77777777" w:rsidR="004469F0" w:rsidRDefault="00287332">
          <w:pPr>
            <w:pStyle w:val="EndNoteBibliography"/>
            <w:ind w:firstLine="0"/>
          </w:pPr>
          <w:bookmarkStart w:id="82" w:name="_ENREF_15"/>
          <w:r>
            <w:t xml:space="preserve">[15] Zhiyuan S, </w:t>
          </w:r>
          <w:proofErr w:type="spellStart"/>
          <w:r>
            <w:t>Mingpo</w:t>
          </w:r>
          <w:proofErr w:type="spellEnd"/>
          <w:r>
            <w:t xml:space="preserve"> L, Jie Z, </w:t>
          </w:r>
          <w:proofErr w:type="spellStart"/>
          <w:r>
            <w:t>Binjiang</w:t>
          </w:r>
          <w:proofErr w:type="spellEnd"/>
          <w:r>
            <w:t xml:space="preserve"> H, Guo Q, Yihua Z. Transient voltage stability assessment method based on </w:t>
          </w:r>
          <w:proofErr w:type="spellStart"/>
          <w:r>
            <w:t>gcForest</w:t>
          </w:r>
          <w:proofErr w:type="spellEnd"/>
          <w:r>
            <w:t>.  Journal of Physics: Conference Series: IOP Publishing; 2021. p. 012025.</w:t>
          </w:r>
          <w:bookmarkEnd w:id="82"/>
        </w:p>
        <w:p w14:paraId="0017D25F" w14:textId="77777777" w:rsidR="004469F0" w:rsidRDefault="00287332">
          <w:pPr>
            <w:pStyle w:val="EndNoteBibliography"/>
            <w:ind w:firstLine="0"/>
          </w:pPr>
          <w:bookmarkStart w:id="83" w:name="_ENREF_16"/>
          <w:r>
            <w:t>[16] Qu Y, Wang J, Cheng X, Hao J, Wang W, Niu Z, et al. Migratable Power System Transient Stability Assessment Method Based on Improved XGBoost. Energy Engineering. 2024;121.</w:t>
          </w:r>
          <w:hyperlink r:id="rId229" w:history="1">
            <w:r>
              <w:rPr>
                <w:rStyle w:val="a7"/>
              </w:rPr>
              <w:t>http://doi.org/10.32604/ee.2024.048300</w:t>
            </w:r>
          </w:hyperlink>
          <w:r>
            <w:t>.</w:t>
          </w:r>
          <w:bookmarkEnd w:id="83"/>
        </w:p>
        <w:p w14:paraId="2CEE40F5" w14:textId="77777777" w:rsidR="004469F0" w:rsidRDefault="00287332">
          <w:pPr>
            <w:pStyle w:val="EndNoteBibliography"/>
            <w:ind w:firstLine="0"/>
          </w:pPr>
          <w:bookmarkStart w:id="84" w:name="_ENREF_17"/>
          <w:r>
            <w:t xml:space="preserve">[17] Velayati MH, </w:t>
          </w:r>
          <w:proofErr w:type="spellStart"/>
          <w:r>
            <w:t>Amjady</w:t>
          </w:r>
          <w:proofErr w:type="spellEnd"/>
          <w:r>
            <w:t xml:space="preserve"> N, </w:t>
          </w:r>
          <w:proofErr w:type="spellStart"/>
          <w:r>
            <w:t>Khajevandi</w:t>
          </w:r>
          <w:proofErr w:type="spellEnd"/>
          <w:r>
            <w:t xml:space="preserve"> I. Prediction of dynamic voltage stability status based on Hopf and limit induced bifurcations using extreme learning machine. International Journal of Electrical Power &amp; Energy Systems. 2015;69:150-9.</w:t>
          </w:r>
          <w:hyperlink r:id="rId230" w:history="1">
            <w:r>
              <w:rPr>
                <w:rStyle w:val="a7"/>
              </w:rPr>
              <w:t>http://doi.org/10.1016/j.ijepes.2015.01.005</w:t>
            </w:r>
          </w:hyperlink>
          <w:r>
            <w:t>.</w:t>
          </w:r>
          <w:bookmarkEnd w:id="84"/>
        </w:p>
        <w:p w14:paraId="4B3EC48E" w14:textId="481FA8E7" w:rsidR="004469F0" w:rsidRDefault="00287332">
          <w:pPr>
            <w:pStyle w:val="EndNoteBibliography"/>
            <w:ind w:firstLine="0"/>
          </w:pPr>
          <w:bookmarkStart w:id="85" w:name="_ENREF_18"/>
          <w:r>
            <w:t xml:space="preserve">[18] Gök G, </w:t>
          </w:r>
          <w:proofErr w:type="spellStart"/>
          <w:r>
            <w:t>Salor</w:t>
          </w:r>
          <w:proofErr w:type="spellEnd"/>
          <w:r>
            <w:t xml:space="preserve"> Ö, </w:t>
          </w:r>
          <w:proofErr w:type="spellStart"/>
          <w:r>
            <w:t>Taplamacıoğlu</w:t>
          </w:r>
          <w:proofErr w:type="spellEnd"/>
          <w:r>
            <w:t xml:space="preserve"> MC. Transient event classification using </w:t>
          </w:r>
          <w:proofErr w:type="spellStart"/>
          <w:r>
            <w:t>pmu</w:t>
          </w:r>
          <w:proofErr w:type="spellEnd"/>
          <w:r>
            <w:t xml:space="preserve"> data with deep learning techniques and synthetically supported training</w:t>
          </w:r>
          <w:r w:rsidR="00225EEA">
            <w:rPr>
              <w:rFonts w:hint="eastAsia"/>
            </w:rPr>
            <w:t>-</w:t>
          </w:r>
          <w:r>
            <w:t>set. IET Generation, Transmission &amp; Distribution. 2023;17:1287-97.</w:t>
          </w:r>
          <w:bookmarkStart w:id="86" w:name="OLE_LINK63"/>
          <w:r w:rsidR="00225EEA">
            <w:fldChar w:fldCharType="begin"/>
          </w:r>
          <w:r w:rsidR="00225EEA">
            <w:instrText>HYPERLINK "</w:instrText>
          </w:r>
          <w:r w:rsidR="00225EEA" w:rsidRPr="00225EEA">
            <w:instrText>http://doi.org/10.1049/gtd2.12734</w:instrText>
          </w:r>
          <w:r w:rsidR="00225EEA">
            <w:instrText>"</w:instrText>
          </w:r>
          <w:r w:rsidR="00225EEA">
            <w:fldChar w:fldCharType="separate"/>
          </w:r>
          <w:r w:rsidR="00225EEA" w:rsidRPr="00E4694C">
            <w:rPr>
              <w:rStyle w:val="a7"/>
            </w:rPr>
            <w:t>http://doi.org/10.1049/gtd2.12734</w:t>
          </w:r>
          <w:r w:rsidR="00225EEA">
            <w:fldChar w:fldCharType="end"/>
          </w:r>
          <w:bookmarkEnd w:id="86"/>
          <w:r>
            <w:t>.</w:t>
          </w:r>
          <w:bookmarkEnd w:id="85"/>
        </w:p>
        <w:p w14:paraId="420762FD" w14:textId="77777777" w:rsidR="004469F0" w:rsidRDefault="00287332">
          <w:pPr>
            <w:pStyle w:val="EndNoteBibliography"/>
            <w:ind w:firstLine="0"/>
          </w:pPr>
          <w:bookmarkStart w:id="87" w:name="_ENREF_19"/>
          <w:r>
            <w:t>[19] Li Z, Yan J, Liu Y, Liu W, Li L, Qu H. Power system transient voltage vulnerability assessment based on knowledge visualization of CNN. International Journal of Electrical Power &amp; Energy Systems. 2024;155:109576.</w:t>
          </w:r>
          <w:hyperlink r:id="rId231" w:history="1">
            <w:r>
              <w:rPr>
                <w:rStyle w:val="a7"/>
              </w:rPr>
              <w:t>http://doi.org/10.1016/j.ijepes.2023.109576</w:t>
            </w:r>
          </w:hyperlink>
          <w:r>
            <w:t>.</w:t>
          </w:r>
          <w:bookmarkEnd w:id="87"/>
        </w:p>
        <w:p w14:paraId="306D50DD" w14:textId="77777777" w:rsidR="004469F0" w:rsidRDefault="00287332">
          <w:pPr>
            <w:pStyle w:val="EndNoteBibliography"/>
            <w:ind w:firstLine="0"/>
          </w:pPr>
          <w:bookmarkStart w:id="88" w:name="_ENREF_20"/>
          <w:r>
            <w:t xml:space="preserve">[20] Rizvi SMH, </w:t>
          </w:r>
          <w:proofErr w:type="spellStart"/>
          <w:r>
            <w:t>Sadanandan</w:t>
          </w:r>
          <w:proofErr w:type="spellEnd"/>
          <w:r>
            <w:t xml:space="preserve"> SK, Srivastava AK. Data-driven short-term voltage stability assessment using convolutional neural networks considering data anomalies and localization. IEEE Access. 2021;9:128345-58.</w:t>
          </w:r>
          <w:hyperlink r:id="rId232" w:history="1">
            <w:r>
              <w:rPr>
                <w:rStyle w:val="a7"/>
              </w:rPr>
              <w:t>http://doi.org/10.1109/ACCESS.2021.3107248</w:t>
            </w:r>
          </w:hyperlink>
          <w:r>
            <w:t>.</w:t>
          </w:r>
          <w:bookmarkEnd w:id="88"/>
        </w:p>
        <w:p w14:paraId="6CC3F6AA" w14:textId="77777777" w:rsidR="004469F0" w:rsidRDefault="00287332">
          <w:pPr>
            <w:pStyle w:val="EndNoteBibliography"/>
            <w:ind w:firstLine="0"/>
          </w:pPr>
          <w:bookmarkStart w:id="89" w:name="_ENREF_21"/>
          <w:r>
            <w:t>[21] Fu H, Wang Y, Liu Q, Zang B, Zhou S, Song W, et al. Lightning Stroke Transient Identification Method for HVDC Transmission Line based on DBN.  2022 IEEE/IAS Industrial and Commercial Power System Asia (I&amp;CPS Asia): IEEE; 2022. p. 1944-9.</w:t>
          </w:r>
          <w:bookmarkEnd w:id="89"/>
        </w:p>
        <w:p w14:paraId="34DAC36E" w14:textId="77777777" w:rsidR="004469F0" w:rsidRDefault="00287332">
          <w:pPr>
            <w:pStyle w:val="EndNoteBibliography"/>
            <w:ind w:firstLine="0"/>
          </w:pPr>
          <w:bookmarkStart w:id="90" w:name="_ENREF_22"/>
          <w:r>
            <w:rPr>
              <w:rFonts w:hint="eastAsia"/>
            </w:rPr>
            <w:t>[22] Wang H, Chen Q, Zhang B. Transient stability assessment combined model framework based on cost</w:t>
          </w:r>
          <w:r>
            <w:rPr>
              <w:rFonts w:hint="eastAsia"/>
            </w:rPr>
            <w:t>‐</w:t>
          </w:r>
          <w:r>
            <w:rPr>
              <w:rFonts w:hint="eastAsia"/>
            </w:rPr>
            <w:t>sensitive method. IET Generation, Transmission &amp; Distribution. 2020;14:2256-62.</w:t>
          </w:r>
          <w:hyperlink r:id="rId233" w:history="1">
            <w:r>
              <w:rPr>
                <w:rStyle w:val="a7"/>
                <w:rFonts w:hint="eastAsia"/>
              </w:rPr>
              <w:t>http://doi.org/10.1049/iet-</w:t>
            </w:r>
            <w:r>
              <w:rPr>
                <w:rStyle w:val="a7"/>
              </w:rPr>
              <w:t>gtd.2019.1562</w:t>
            </w:r>
          </w:hyperlink>
          <w:r>
            <w:t>.</w:t>
          </w:r>
          <w:bookmarkEnd w:id="90"/>
        </w:p>
        <w:p w14:paraId="47882D8D" w14:textId="77777777" w:rsidR="004469F0" w:rsidRDefault="00287332">
          <w:pPr>
            <w:pStyle w:val="EndNoteBibliography"/>
            <w:ind w:firstLine="0"/>
          </w:pPr>
          <w:bookmarkStart w:id="91" w:name="_ENREF_23"/>
          <w:r>
            <w:t>[23] Chen Y, Xie H. Transient voltage stability assessment based on an improved TCN-</w:t>
          </w:r>
          <w:proofErr w:type="spellStart"/>
          <w:r>
            <w:t>BiLSTM</w:t>
          </w:r>
          <w:proofErr w:type="spellEnd"/>
          <w:r>
            <w:t xml:space="preserve"> framework.  2022 IEEE 5th International Electrical and Energy Conference (CIEEC): IEEE; 2022. p. 4420-6.</w:t>
          </w:r>
          <w:bookmarkEnd w:id="91"/>
        </w:p>
        <w:p w14:paraId="4E4844DA" w14:textId="77777777" w:rsidR="004469F0" w:rsidRDefault="00287332">
          <w:pPr>
            <w:pStyle w:val="EndNoteBibliography"/>
            <w:ind w:firstLine="0"/>
          </w:pPr>
          <w:bookmarkStart w:id="92" w:name="_ENREF_24"/>
          <w:r>
            <w:t>[24] Yagami M, Ichinohe M, Tamura J. Enhancement of power system transient stability by active and reactive power control of variable speed wind generators. Applied Sciences. 2020;10:8874.</w:t>
          </w:r>
          <w:hyperlink r:id="rId234" w:history="1">
            <w:r>
              <w:rPr>
                <w:rStyle w:val="a7"/>
              </w:rPr>
              <w:t>http://doi.org/10.3390/app10248874</w:t>
            </w:r>
          </w:hyperlink>
          <w:r>
            <w:t xml:space="preserve"> </w:t>
          </w:r>
          <w:bookmarkEnd w:id="92"/>
        </w:p>
        <w:p w14:paraId="458635BD" w14:textId="77777777" w:rsidR="004469F0" w:rsidRDefault="00287332">
          <w:pPr>
            <w:pStyle w:val="EndNoteBibliography"/>
            <w:ind w:firstLine="0"/>
          </w:pPr>
          <w:bookmarkStart w:id="93" w:name="_ENREF_25"/>
          <w:r>
            <w:t>[25] Jiang H, Ma S, Zheng B, Ban L, Xiang Z. Application of SVG to mitigate voltage sag in energizing no-load transformer.  IET Conference Proceedings CP775: IET; 2020. p. 430-4.</w:t>
          </w:r>
          <w:bookmarkEnd w:id="93"/>
        </w:p>
        <w:p w14:paraId="48C865A2" w14:textId="48DE0BCB" w:rsidR="004469F0" w:rsidRDefault="00287332">
          <w:pPr>
            <w:pStyle w:val="EndNoteBibliography"/>
            <w:ind w:firstLine="0"/>
          </w:pPr>
          <w:bookmarkStart w:id="94" w:name="_ENREF_26"/>
          <w:r>
            <w:t>[26] H</w:t>
          </w:r>
          <w:r w:rsidR="00C225D6">
            <w:rPr>
              <w:rFonts w:hint="eastAsia"/>
            </w:rPr>
            <w:t>e</w:t>
          </w:r>
          <w:r w:rsidR="00C225D6" w:rsidRPr="00C225D6">
            <w:t xml:space="preserve"> </w:t>
          </w:r>
          <w:r w:rsidR="00C225D6">
            <w:t>Z</w:t>
          </w:r>
          <w:r>
            <w:t>, Z</w:t>
          </w:r>
          <w:r w:rsidR="00C225D6">
            <w:rPr>
              <w:rFonts w:hint="eastAsia"/>
            </w:rPr>
            <w:t>ong</w:t>
          </w:r>
          <w:r w:rsidR="00C225D6" w:rsidRPr="00C225D6">
            <w:t xml:space="preserve"> </w:t>
          </w:r>
          <w:r w:rsidR="00C225D6">
            <w:t>W</w:t>
          </w:r>
          <w:r>
            <w:t>, F</w:t>
          </w:r>
          <w:r w:rsidR="00C225D6">
            <w:rPr>
              <w:rFonts w:hint="eastAsia"/>
            </w:rPr>
            <w:t>an</w:t>
          </w:r>
          <w:r w:rsidR="00C225D6" w:rsidRPr="00C225D6">
            <w:t xml:space="preserve"> </w:t>
          </w:r>
          <w:r w:rsidR="00C225D6">
            <w:t>T</w:t>
          </w:r>
          <w:r>
            <w:t>. The effect of SVC on the transient stability simulation and analysis of Henan power grid. International Conference on Sustainable Power Generation and Supply (SUPERGEN 2012): IET; 2012. p. P03.</w:t>
          </w:r>
          <w:bookmarkEnd w:id="94"/>
        </w:p>
        <w:p w14:paraId="4AEFC6C0" w14:textId="77777777" w:rsidR="004469F0" w:rsidRDefault="00287332">
          <w:pPr>
            <w:pStyle w:val="EndNoteBibliography"/>
            <w:ind w:firstLine="0"/>
          </w:pPr>
          <w:bookmarkStart w:id="95" w:name="_ENREF_27"/>
          <w:r>
            <w:t>[27] Yang H, Zhu L, Cai Z, Chen Y, Li X. Influence of HVDC control on HVDC reactive power dynamic characteristic. Power System Technology. 2014;38:2631-7.</w:t>
          </w:r>
          <w:hyperlink r:id="rId235" w:history="1">
            <w:r>
              <w:rPr>
                <w:rStyle w:val="a7"/>
              </w:rPr>
              <w:t>http://doi.org/10.13335/j.1000-3673.pst.2014.10.003</w:t>
            </w:r>
          </w:hyperlink>
          <w:r>
            <w:t>.</w:t>
          </w:r>
          <w:bookmarkEnd w:id="95"/>
        </w:p>
        <w:p w14:paraId="6BA897DA" w14:textId="77777777" w:rsidR="004469F0" w:rsidRDefault="00287332">
          <w:pPr>
            <w:pStyle w:val="EndNoteBibliography"/>
            <w:ind w:firstLine="0"/>
          </w:pPr>
          <w:bookmarkStart w:id="96" w:name="_ENREF_28"/>
          <w:r>
            <w:t xml:space="preserve">[28] Xiaohua L, Chao Y, </w:t>
          </w:r>
          <w:proofErr w:type="spellStart"/>
          <w:r>
            <w:t>Zexiang</w:t>
          </w:r>
          <w:proofErr w:type="spellEnd"/>
          <w:r>
            <w:t xml:space="preserve"> C. Influence of AC System Strength on Commutation in HVDC. Mechanical &amp; Electrical Engineering Technology. 2016;45:67-74.</w:t>
          </w:r>
          <w:hyperlink r:id="rId236" w:history="1">
            <w:r>
              <w:rPr>
                <w:rStyle w:val="a7"/>
              </w:rPr>
              <w:t>http://doi.org/10.13335/j.1000-3673.pst.2014.10.003</w:t>
            </w:r>
          </w:hyperlink>
          <w:r>
            <w:t>.</w:t>
          </w:r>
        </w:p>
      </w:sdtContent>
    </w:sdt>
    <w:bookmarkEnd w:id="96"/>
    <w:p w14:paraId="3DD679CF" w14:textId="77777777" w:rsidR="004469F0" w:rsidRDefault="004469F0">
      <w:pPr>
        <w:widowControl/>
        <w:spacing w:line="240" w:lineRule="auto"/>
        <w:ind w:firstLine="0"/>
        <w:jc w:val="left"/>
      </w:pPr>
    </w:p>
    <w:sectPr w:rsidR="004469F0">
      <w:pgSz w:w="11906" w:h="16838"/>
      <w:pgMar w:top="1134" w:right="1134" w:bottom="1134" w:left="1134"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Helvetica">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5140E"/>
    <w:multiLevelType w:val="multilevel"/>
    <w:tmpl w:val="0125140E"/>
    <w:lvl w:ilvl="0">
      <w:start w:val="1"/>
      <w:numFmt w:val="decimal"/>
      <w:lvlText w:val="%1"/>
      <w:lvlJc w:val="left"/>
      <w:pPr>
        <w:ind w:left="238" w:hanging="238"/>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131C4431"/>
    <w:multiLevelType w:val="multilevel"/>
    <w:tmpl w:val="A1722744"/>
    <w:lvl w:ilvl="0">
      <w:start w:val="1"/>
      <w:numFmt w:val="decimal"/>
      <w:lvlText w:val="%1."/>
      <w:lvlJc w:val="left"/>
      <w:pPr>
        <w:ind w:left="440" w:hanging="440"/>
      </w:pPr>
      <w:rPr>
        <w:rFonts w:ascii="Times New Roman" w:hAnsi="Times New Roman" w:cs="Times New Roman" w:hint="default"/>
      </w:rPr>
    </w:lvl>
    <w:lvl w:ilvl="1">
      <w:start w:val="1"/>
      <w:numFmt w:val="lowerLetter"/>
      <w:lvlText w:val="%2)"/>
      <w:lvlJc w:val="left"/>
      <w:pPr>
        <w:ind w:left="880" w:hanging="440"/>
      </w:pPr>
      <w:rPr>
        <w:rFonts w:ascii="Times New Roman" w:hAnsi="Times New Roman" w:cs="Times New Roman" w:hint="default"/>
      </w:rPr>
    </w:lvl>
    <w:lvl w:ilvl="2">
      <w:start w:val="1"/>
      <w:numFmt w:val="lowerRoman"/>
      <w:lvlText w:val="%3."/>
      <w:lvlJc w:val="right"/>
      <w:pPr>
        <w:ind w:left="1320" w:hanging="440"/>
      </w:pPr>
      <w:rPr>
        <w:rFonts w:ascii="Times New Roman" w:hAnsi="Times New Roman" w:cs="Times New Roman" w:hint="default"/>
      </w:rPr>
    </w:lvl>
    <w:lvl w:ilvl="3">
      <w:start w:val="1"/>
      <w:numFmt w:val="decimal"/>
      <w:lvlText w:val="%4."/>
      <w:lvlJc w:val="left"/>
      <w:pPr>
        <w:ind w:left="1760" w:hanging="440"/>
      </w:pPr>
      <w:rPr>
        <w:rFonts w:ascii="Times New Roman" w:hAnsi="Times New Roman" w:cs="Times New Roman" w:hint="default"/>
      </w:rPr>
    </w:lvl>
    <w:lvl w:ilvl="4">
      <w:start w:val="1"/>
      <w:numFmt w:val="lowerLetter"/>
      <w:lvlText w:val="%5)"/>
      <w:lvlJc w:val="left"/>
      <w:pPr>
        <w:ind w:left="2200" w:hanging="440"/>
      </w:pPr>
      <w:rPr>
        <w:rFonts w:ascii="Times New Roman" w:hAnsi="Times New Roman" w:cs="Times New Roman" w:hint="default"/>
      </w:rPr>
    </w:lvl>
    <w:lvl w:ilvl="5">
      <w:start w:val="1"/>
      <w:numFmt w:val="lowerRoman"/>
      <w:lvlText w:val="%6."/>
      <w:lvlJc w:val="right"/>
      <w:pPr>
        <w:ind w:left="2640" w:hanging="440"/>
      </w:pPr>
      <w:rPr>
        <w:rFonts w:ascii="Times New Roman" w:hAnsi="Times New Roman" w:cs="Times New Roman" w:hint="default"/>
      </w:rPr>
    </w:lvl>
    <w:lvl w:ilvl="6">
      <w:start w:val="1"/>
      <w:numFmt w:val="decimal"/>
      <w:lvlText w:val="%7."/>
      <w:lvlJc w:val="left"/>
      <w:pPr>
        <w:ind w:left="3080" w:hanging="440"/>
      </w:pPr>
      <w:rPr>
        <w:rFonts w:ascii="Times New Roman" w:hAnsi="Times New Roman" w:cs="Times New Roman" w:hint="default"/>
      </w:rPr>
    </w:lvl>
    <w:lvl w:ilvl="7">
      <w:start w:val="1"/>
      <w:numFmt w:val="lowerLetter"/>
      <w:lvlText w:val="%8)"/>
      <w:lvlJc w:val="left"/>
      <w:pPr>
        <w:ind w:left="3520" w:hanging="440"/>
      </w:pPr>
      <w:rPr>
        <w:rFonts w:ascii="Times New Roman" w:hAnsi="Times New Roman" w:cs="Times New Roman" w:hint="default"/>
      </w:rPr>
    </w:lvl>
    <w:lvl w:ilvl="8">
      <w:start w:val="1"/>
      <w:numFmt w:val="lowerRoman"/>
      <w:lvlText w:val="%9."/>
      <w:lvlJc w:val="right"/>
      <w:pPr>
        <w:ind w:left="3960" w:hanging="440"/>
      </w:pPr>
      <w:rPr>
        <w:rFonts w:ascii="Times New Roman" w:hAnsi="Times New Roman" w:cs="Times New Roman" w:hint="default"/>
      </w:rPr>
    </w:lvl>
  </w:abstractNum>
  <w:abstractNum w:abstractNumId="2" w15:restartNumberingAfterBreak="0">
    <w:nsid w:val="7D394BF0"/>
    <w:multiLevelType w:val="multilevel"/>
    <w:tmpl w:val="7D394BF0"/>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16cid:durableId="1749880838">
    <w:abstractNumId w:val="0"/>
  </w:num>
  <w:num w:numId="2" w16cid:durableId="51669975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9593309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7"/>
  <w:bordersDoNotSurroundHeader/>
  <w:bordersDoNotSurroundFooter/>
  <w:proofState w:spelling="clean" w:grammar="clean"/>
  <w:defaultTabStop w:val="420"/>
  <w:drawingGridVerticalSpacing w:val="156"/>
  <w:noPunctuationKerning/>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pplied Energy&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1&lt;/HyperlinksVisible&gt;&lt;EnableBibliographyCategories&gt;0&lt;/EnableBibliographyCategories&gt;&lt;/ENLayout&gt;"/>
    <w:docVar w:name="EN.Libraries" w:val="&lt;Libraries&gt;&lt;item db-id=&quot;5vrpfrw25v9w06e0s9spdffprfsts20tfex9&quot;&gt;My EndNote Library-已转换&lt;record-ids&gt;&lt;item&gt;114&lt;/item&gt;&lt;item&gt;115&lt;/item&gt;&lt;item&gt;116&lt;/item&gt;&lt;item&gt;137&lt;/item&gt;&lt;item&gt;139&lt;/item&gt;&lt;item&gt;140&lt;/item&gt;&lt;item&gt;141&lt;/item&gt;&lt;item&gt;142&lt;/item&gt;&lt;item&gt;143&lt;/item&gt;&lt;item&gt;145&lt;/item&gt;&lt;item&gt;147&lt;/item&gt;&lt;item&gt;150&lt;/item&gt;&lt;item&gt;152&lt;/item&gt;&lt;item&gt;153&lt;/item&gt;&lt;item&gt;154&lt;/item&gt;&lt;item&gt;163&lt;/item&gt;&lt;item&gt;164&lt;/item&gt;&lt;item&gt;166&lt;/item&gt;&lt;item&gt;183&lt;/item&gt;&lt;item&gt;186&lt;/item&gt;&lt;item&gt;190&lt;/item&gt;&lt;item&gt;191&lt;/item&gt;&lt;item&gt;194&lt;/item&gt;&lt;item&gt;195&lt;/item&gt;&lt;item&gt;196&lt;/item&gt;&lt;item&gt;197&lt;/item&gt;&lt;item&gt;198&lt;/item&gt;&lt;item&gt;199&lt;/item&gt;&lt;/record-ids&gt;&lt;/item&gt;&lt;/Libraries&gt;"/>
    <w:docVar w:name="EN.UseJSCitationFormat" w:val="True"/>
  </w:docVars>
  <w:rsids>
    <w:rsidRoot w:val="008F1B5B"/>
    <w:rsid w:val="0000269D"/>
    <w:rsid w:val="0000276B"/>
    <w:rsid w:val="000042AC"/>
    <w:rsid w:val="000050C2"/>
    <w:rsid w:val="000076FD"/>
    <w:rsid w:val="00010A7A"/>
    <w:rsid w:val="00011487"/>
    <w:rsid w:val="000118A0"/>
    <w:rsid w:val="000118C5"/>
    <w:rsid w:val="000135B1"/>
    <w:rsid w:val="000145A1"/>
    <w:rsid w:val="00014BC1"/>
    <w:rsid w:val="00016CE1"/>
    <w:rsid w:val="00017149"/>
    <w:rsid w:val="00017262"/>
    <w:rsid w:val="00020918"/>
    <w:rsid w:val="00020941"/>
    <w:rsid w:val="00020B06"/>
    <w:rsid w:val="00020D51"/>
    <w:rsid w:val="00020E48"/>
    <w:rsid w:val="00021231"/>
    <w:rsid w:val="0002167C"/>
    <w:rsid w:val="000216A1"/>
    <w:rsid w:val="000218A8"/>
    <w:rsid w:val="000228B2"/>
    <w:rsid w:val="00022965"/>
    <w:rsid w:val="000233F8"/>
    <w:rsid w:val="00024287"/>
    <w:rsid w:val="000246CF"/>
    <w:rsid w:val="00024BED"/>
    <w:rsid w:val="0002558D"/>
    <w:rsid w:val="00025D0E"/>
    <w:rsid w:val="0002687F"/>
    <w:rsid w:val="000278BA"/>
    <w:rsid w:val="00027981"/>
    <w:rsid w:val="00030626"/>
    <w:rsid w:val="000307B6"/>
    <w:rsid w:val="00030E6F"/>
    <w:rsid w:val="0003156D"/>
    <w:rsid w:val="00031DFD"/>
    <w:rsid w:val="00032A24"/>
    <w:rsid w:val="00033114"/>
    <w:rsid w:val="00033869"/>
    <w:rsid w:val="00034C84"/>
    <w:rsid w:val="00037395"/>
    <w:rsid w:val="00037885"/>
    <w:rsid w:val="00037982"/>
    <w:rsid w:val="000429C2"/>
    <w:rsid w:val="000440EB"/>
    <w:rsid w:val="000444BE"/>
    <w:rsid w:val="00044A54"/>
    <w:rsid w:val="00044EEB"/>
    <w:rsid w:val="00044FF2"/>
    <w:rsid w:val="00045AC8"/>
    <w:rsid w:val="000460E6"/>
    <w:rsid w:val="000514DA"/>
    <w:rsid w:val="00051F0A"/>
    <w:rsid w:val="000539DE"/>
    <w:rsid w:val="00054591"/>
    <w:rsid w:val="00054717"/>
    <w:rsid w:val="00054A8A"/>
    <w:rsid w:val="00055889"/>
    <w:rsid w:val="00056082"/>
    <w:rsid w:val="00057887"/>
    <w:rsid w:val="00061141"/>
    <w:rsid w:val="000622D5"/>
    <w:rsid w:val="00062467"/>
    <w:rsid w:val="00062750"/>
    <w:rsid w:val="00062ECB"/>
    <w:rsid w:val="00063BC5"/>
    <w:rsid w:val="00063D00"/>
    <w:rsid w:val="00064AA6"/>
    <w:rsid w:val="000662B2"/>
    <w:rsid w:val="00067B52"/>
    <w:rsid w:val="00070DCE"/>
    <w:rsid w:val="0007213F"/>
    <w:rsid w:val="000737C5"/>
    <w:rsid w:val="00074A12"/>
    <w:rsid w:val="00074B8D"/>
    <w:rsid w:val="00074BDC"/>
    <w:rsid w:val="000751B8"/>
    <w:rsid w:val="00075899"/>
    <w:rsid w:val="000760CC"/>
    <w:rsid w:val="000809D5"/>
    <w:rsid w:val="00081066"/>
    <w:rsid w:val="00081F0A"/>
    <w:rsid w:val="00082F51"/>
    <w:rsid w:val="00082FAD"/>
    <w:rsid w:val="00083460"/>
    <w:rsid w:val="00084E90"/>
    <w:rsid w:val="00086A83"/>
    <w:rsid w:val="00087BEB"/>
    <w:rsid w:val="00087FF1"/>
    <w:rsid w:val="00091B2E"/>
    <w:rsid w:val="00092C01"/>
    <w:rsid w:val="00093AF6"/>
    <w:rsid w:val="00093F4A"/>
    <w:rsid w:val="000940EC"/>
    <w:rsid w:val="0009410A"/>
    <w:rsid w:val="00094869"/>
    <w:rsid w:val="0009650E"/>
    <w:rsid w:val="000965A7"/>
    <w:rsid w:val="00096A2D"/>
    <w:rsid w:val="000A12E5"/>
    <w:rsid w:val="000A1FD1"/>
    <w:rsid w:val="000A36A1"/>
    <w:rsid w:val="000A3C42"/>
    <w:rsid w:val="000A4D4F"/>
    <w:rsid w:val="000A5733"/>
    <w:rsid w:val="000A5A89"/>
    <w:rsid w:val="000A5D29"/>
    <w:rsid w:val="000A5E9A"/>
    <w:rsid w:val="000A679E"/>
    <w:rsid w:val="000A7956"/>
    <w:rsid w:val="000B0234"/>
    <w:rsid w:val="000B03A8"/>
    <w:rsid w:val="000B097E"/>
    <w:rsid w:val="000B2623"/>
    <w:rsid w:val="000B65C0"/>
    <w:rsid w:val="000B75E6"/>
    <w:rsid w:val="000C0B9A"/>
    <w:rsid w:val="000C29E5"/>
    <w:rsid w:val="000C41DC"/>
    <w:rsid w:val="000C46A1"/>
    <w:rsid w:val="000C4E67"/>
    <w:rsid w:val="000C577D"/>
    <w:rsid w:val="000C7A0B"/>
    <w:rsid w:val="000C7AE0"/>
    <w:rsid w:val="000C7BD5"/>
    <w:rsid w:val="000D05B6"/>
    <w:rsid w:val="000D13A5"/>
    <w:rsid w:val="000D1BD2"/>
    <w:rsid w:val="000D257C"/>
    <w:rsid w:val="000D3005"/>
    <w:rsid w:val="000D4B86"/>
    <w:rsid w:val="000D545D"/>
    <w:rsid w:val="000D64D2"/>
    <w:rsid w:val="000D7341"/>
    <w:rsid w:val="000D7A47"/>
    <w:rsid w:val="000E06E9"/>
    <w:rsid w:val="000E0DB1"/>
    <w:rsid w:val="000E1C8B"/>
    <w:rsid w:val="000E2033"/>
    <w:rsid w:val="000E3135"/>
    <w:rsid w:val="000E5BB9"/>
    <w:rsid w:val="000E5FB6"/>
    <w:rsid w:val="000E7248"/>
    <w:rsid w:val="000E73B9"/>
    <w:rsid w:val="000F0795"/>
    <w:rsid w:val="000F15DD"/>
    <w:rsid w:val="000F1A46"/>
    <w:rsid w:val="000F1E45"/>
    <w:rsid w:val="000F1E49"/>
    <w:rsid w:val="000F2259"/>
    <w:rsid w:val="000F2C3E"/>
    <w:rsid w:val="000F3239"/>
    <w:rsid w:val="000F3B5E"/>
    <w:rsid w:val="000F4776"/>
    <w:rsid w:val="000F4ED5"/>
    <w:rsid w:val="000F58F9"/>
    <w:rsid w:val="000F5DFB"/>
    <w:rsid w:val="000F6381"/>
    <w:rsid w:val="000F73F1"/>
    <w:rsid w:val="0010080F"/>
    <w:rsid w:val="00101134"/>
    <w:rsid w:val="00103037"/>
    <w:rsid w:val="00103377"/>
    <w:rsid w:val="00105252"/>
    <w:rsid w:val="00105CD1"/>
    <w:rsid w:val="00106AB0"/>
    <w:rsid w:val="00107480"/>
    <w:rsid w:val="00112344"/>
    <w:rsid w:val="00112B86"/>
    <w:rsid w:val="001136AE"/>
    <w:rsid w:val="00115BF1"/>
    <w:rsid w:val="00116967"/>
    <w:rsid w:val="001173A3"/>
    <w:rsid w:val="0011764A"/>
    <w:rsid w:val="001178C1"/>
    <w:rsid w:val="00117C9B"/>
    <w:rsid w:val="00117EE7"/>
    <w:rsid w:val="00120543"/>
    <w:rsid w:val="0012083C"/>
    <w:rsid w:val="001208BA"/>
    <w:rsid w:val="00120BA1"/>
    <w:rsid w:val="00120FE4"/>
    <w:rsid w:val="00121ADD"/>
    <w:rsid w:val="00121AEC"/>
    <w:rsid w:val="00121DDE"/>
    <w:rsid w:val="00122366"/>
    <w:rsid w:val="00122A70"/>
    <w:rsid w:val="0012313C"/>
    <w:rsid w:val="00123668"/>
    <w:rsid w:val="00123BAE"/>
    <w:rsid w:val="001246F9"/>
    <w:rsid w:val="001258E3"/>
    <w:rsid w:val="001262C6"/>
    <w:rsid w:val="0012673F"/>
    <w:rsid w:val="001270BA"/>
    <w:rsid w:val="001271EE"/>
    <w:rsid w:val="0013149E"/>
    <w:rsid w:val="00131AFD"/>
    <w:rsid w:val="00131CC7"/>
    <w:rsid w:val="00132D60"/>
    <w:rsid w:val="00133BF5"/>
    <w:rsid w:val="00134D00"/>
    <w:rsid w:val="00134FFF"/>
    <w:rsid w:val="0013503B"/>
    <w:rsid w:val="00135B8C"/>
    <w:rsid w:val="00137721"/>
    <w:rsid w:val="001401C2"/>
    <w:rsid w:val="0014089D"/>
    <w:rsid w:val="00140A0E"/>
    <w:rsid w:val="001433AC"/>
    <w:rsid w:val="00143D0B"/>
    <w:rsid w:val="00144C11"/>
    <w:rsid w:val="0014754B"/>
    <w:rsid w:val="00147895"/>
    <w:rsid w:val="0015196E"/>
    <w:rsid w:val="00152673"/>
    <w:rsid w:val="00152B25"/>
    <w:rsid w:val="00152CFA"/>
    <w:rsid w:val="001533AA"/>
    <w:rsid w:val="00154BEA"/>
    <w:rsid w:val="001554CD"/>
    <w:rsid w:val="001556F7"/>
    <w:rsid w:val="00160337"/>
    <w:rsid w:val="0016150C"/>
    <w:rsid w:val="00161E49"/>
    <w:rsid w:val="00162BBA"/>
    <w:rsid w:val="001631C5"/>
    <w:rsid w:val="001636A5"/>
    <w:rsid w:val="00163D2B"/>
    <w:rsid w:val="00165200"/>
    <w:rsid w:val="00165BDD"/>
    <w:rsid w:val="00165F2A"/>
    <w:rsid w:val="00170048"/>
    <w:rsid w:val="00172AC4"/>
    <w:rsid w:val="00173837"/>
    <w:rsid w:val="00174085"/>
    <w:rsid w:val="0017587D"/>
    <w:rsid w:val="001758BF"/>
    <w:rsid w:val="00176167"/>
    <w:rsid w:val="0017660C"/>
    <w:rsid w:val="00176D48"/>
    <w:rsid w:val="001772A1"/>
    <w:rsid w:val="00177D99"/>
    <w:rsid w:val="001809F3"/>
    <w:rsid w:val="0018169A"/>
    <w:rsid w:val="0018196F"/>
    <w:rsid w:val="00181D94"/>
    <w:rsid w:val="00181FE2"/>
    <w:rsid w:val="0018381E"/>
    <w:rsid w:val="001855EA"/>
    <w:rsid w:val="001856D8"/>
    <w:rsid w:val="0018638B"/>
    <w:rsid w:val="001863DD"/>
    <w:rsid w:val="00186FA5"/>
    <w:rsid w:val="00187011"/>
    <w:rsid w:val="00187D6D"/>
    <w:rsid w:val="0019095E"/>
    <w:rsid w:val="0019319F"/>
    <w:rsid w:val="001937AA"/>
    <w:rsid w:val="00197466"/>
    <w:rsid w:val="001A019E"/>
    <w:rsid w:val="001A0F87"/>
    <w:rsid w:val="001A3BEB"/>
    <w:rsid w:val="001A4347"/>
    <w:rsid w:val="001A4A11"/>
    <w:rsid w:val="001A4BFE"/>
    <w:rsid w:val="001A57C7"/>
    <w:rsid w:val="001A5D7C"/>
    <w:rsid w:val="001A5D9D"/>
    <w:rsid w:val="001A5FCC"/>
    <w:rsid w:val="001A64F1"/>
    <w:rsid w:val="001A6581"/>
    <w:rsid w:val="001A735F"/>
    <w:rsid w:val="001A7737"/>
    <w:rsid w:val="001B04F7"/>
    <w:rsid w:val="001B0D8A"/>
    <w:rsid w:val="001B19CF"/>
    <w:rsid w:val="001B2D41"/>
    <w:rsid w:val="001B4047"/>
    <w:rsid w:val="001B4252"/>
    <w:rsid w:val="001B4AF7"/>
    <w:rsid w:val="001B4FF7"/>
    <w:rsid w:val="001B6D5C"/>
    <w:rsid w:val="001B7186"/>
    <w:rsid w:val="001B71D2"/>
    <w:rsid w:val="001B7616"/>
    <w:rsid w:val="001B7A90"/>
    <w:rsid w:val="001C0394"/>
    <w:rsid w:val="001C1250"/>
    <w:rsid w:val="001C1FD4"/>
    <w:rsid w:val="001C4B3A"/>
    <w:rsid w:val="001C4C28"/>
    <w:rsid w:val="001C4D80"/>
    <w:rsid w:val="001C4F26"/>
    <w:rsid w:val="001C6198"/>
    <w:rsid w:val="001C71BB"/>
    <w:rsid w:val="001C7C69"/>
    <w:rsid w:val="001C7E44"/>
    <w:rsid w:val="001D084B"/>
    <w:rsid w:val="001D0DF1"/>
    <w:rsid w:val="001D10A8"/>
    <w:rsid w:val="001D318C"/>
    <w:rsid w:val="001D33D2"/>
    <w:rsid w:val="001D39BF"/>
    <w:rsid w:val="001D4941"/>
    <w:rsid w:val="001D4B21"/>
    <w:rsid w:val="001D5670"/>
    <w:rsid w:val="001D58CE"/>
    <w:rsid w:val="001D5A79"/>
    <w:rsid w:val="001D5E37"/>
    <w:rsid w:val="001D63F7"/>
    <w:rsid w:val="001E10C3"/>
    <w:rsid w:val="001E13EA"/>
    <w:rsid w:val="001E18BD"/>
    <w:rsid w:val="001E1B4E"/>
    <w:rsid w:val="001E37E5"/>
    <w:rsid w:val="001E38F9"/>
    <w:rsid w:val="001E40C0"/>
    <w:rsid w:val="001E4B61"/>
    <w:rsid w:val="001E668A"/>
    <w:rsid w:val="001E763B"/>
    <w:rsid w:val="001F162B"/>
    <w:rsid w:val="001F17C5"/>
    <w:rsid w:val="001F1C6E"/>
    <w:rsid w:val="001F34E4"/>
    <w:rsid w:val="001F5A00"/>
    <w:rsid w:val="001F656D"/>
    <w:rsid w:val="001F6D86"/>
    <w:rsid w:val="001F7727"/>
    <w:rsid w:val="00200237"/>
    <w:rsid w:val="002003BD"/>
    <w:rsid w:val="00201568"/>
    <w:rsid w:val="00201F29"/>
    <w:rsid w:val="002029B6"/>
    <w:rsid w:val="00202EB2"/>
    <w:rsid w:val="00203AD7"/>
    <w:rsid w:val="00203CC0"/>
    <w:rsid w:val="00207E89"/>
    <w:rsid w:val="00210E5F"/>
    <w:rsid w:val="00211D86"/>
    <w:rsid w:val="00213572"/>
    <w:rsid w:val="002139FB"/>
    <w:rsid w:val="00214D3F"/>
    <w:rsid w:val="002158A8"/>
    <w:rsid w:val="002179CD"/>
    <w:rsid w:val="00217C77"/>
    <w:rsid w:val="00220B43"/>
    <w:rsid w:val="002219FF"/>
    <w:rsid w:val="00221D3E"/>
    <w:rsid w:val="002227F3"/>
    <w:rsid w:val="00222E9E"/>
    <w:rsid w:val="00222EC8"/>
    <w:rsid w:val="002236DE"/>
    <w:rsid w:val="002238AD"/>
    <w:rsid w:val="00223CA2"/>
    <w:rsid w:val="00225260"/>
    <w:rsid w:val="002259EE"/>
    <w:rsid w:val="00225EEA"/>
    <w:rsid w:val="002262C0"/>
    <w:rsid w:val="0022673E"/>
    <w:rsid w:val="00227C2D"/>
    <w:rsid w:val="00231177"/>
    <w:rsid w:val="0023395E"/>
    <w:rsid w:val="00234733"/>
    <w:rsid w:val="002348F3"/>
    <w:rsid w:val="00234A70"/>
    <w:rsid w:val="00235DB4"/>
    <w:rsid w:val="00236871"/>
    <w:rsid w:val="00241C27"/>
    <w:rsid w:val="00242247"/>
    <w:rsid w:val="002434B5"/>
    <w:rsid w:val="00244419"/>
    <w:rsid w:val="00244CB5"/>
    <w:rsid w:val="00245183"/>
    <w:rsid w:val="00245D08"/>
    <w:rsid w:val="0024713A"/>
    <w:rsid w:val="00251A11"/>
    <w:rsid w:val="00252630"/>
    <w:rsid w:val="00252E11"/>
    <w:rsid w:val="0025681F"/>
    <w:rsid w:val="00256BFF"/>
    <w:rsid w:val="00260BC5"/>
    <w:rsid w:val="002621AD"/>
    <w:rsid w:val="00262319"/>
    <w:rsid w:val="00262879"/>
    <w:rsid w:val="00262F9F"/>
    <w:rsid w:val="0026350F"/>
    <w:rsid w:val="0026365B"/>
    <w:rsid w:val="00263E39"/>
    <w:rsid w:val="002647C6"/>
    <w:rsid w:val="002648B8"/>
    <w:rsid w:val="00265123"/>
    <w:rsid w:val="00266444"/>
    <w:rsid w:val="00266932"/>
    <w:rsid w:val="00266C45"/>
    <w:rsid w:val="00267F6F"/>
    <w:rsid w:val="0027070B"/>
    <w:rsid w:val="002720C1"/>
    <w:rsid w:val="0027234B"/>
    <w:rsid w:val="00272578"/>
    <w:rsid w:val="00276475"/>
    <w:rsid w:val="00277B6B"/>
    <w:rsid w:val="0028052E"/>
    <w:rsid w:val="002808F8"/>
    <w:rsid w:val="00280914"/>
    <w:rsid w:val="00280ABA"/>
    <w:rsid w:val="00281854"/>
    <w:rsid w:val="002829F6"/>
    <w:rsid w:val="00283E84"/>
    <w:rsid w:val="002852A2"/>
    <w:rsid w:val="00285DE3"/>
    <w:rsid w:val="00286053"/>
    <w:rsid w:val="00286581"/>
    <w:rsid w:val="002870EA"/>
    <w:rsid w:val="00287332"/>
    <w:rsid w:val="0029032C"/>
    <w:rsid w:val="00291D81"/>
    <w:rsid w:val="00293439"/>
    <w:rsid w:val="00294F9B"/>
    <w:rsid w:val="002A029C"/>
    <w:rsid w:val="002A12E7"/>
    <w:rsid w:val="002A21F2"/>
    <w:rsid w:val="002A49A6"/>
    <w:rsid w:val="002A6BA1"/>
    <w:rsid w:val="002A7221"/>
    <w:rsid w:val="002B03A4"/>
    <w:rsid w:val="002B0F55"/>
    <w:rsid w:val="002B1015"/>
    <w:rsid w:val="002B3B28"/>
    <w:rsid w:val="002B4A09"/>
    <w:rsid w:val="002B5893"/>
    <w:rsid w:val="002B72D3"/>
    <w:rsid w:val="002C0712"/>
    <w:rsid w:val="002C1168"/>
    <w:rsid w:val="002C21B0"/>
    <w:rsid w:val="002C4162"/>
    <w:rsid w:val="002C43FD"/>
    <w:rsid w:val="002C471B"/>
    <w:rsid w:val="002C5174"/>
    <w:rsid w:val="002C745C"/>
    <w:rsid w:val="002D09E7"/>
    <w:rsid w:val="002D1E11"/>
    <w:rsid w:val="002D2D08"/>
    <w:rsid w:val="002D400C"/>
    <w:rsid w:val="002D42D8"/>
    <w:rsid w:val="002D4D92"/>
    <w:rsid w:val="002D50D9"/>
    <w:rsid w:val="002D57F0"/>
    <w:rsid w:val="002D5AF5"/>
    <w:rsid w:val="002D6FE1"/>
    <w:rsid w:val="002D7567"/>
    <w:rsid w:val="002D7DA3"/>
    <w:rsid w:val="002E0690"/>
    <w:rsid w:val="002E15CA"/>
    <w:rsid w:val="002E1EFF"/>
    <w:rsid w:val="002E27B8"/>
    <w:rsid w:val="002E423E"/>
    <w:rsid w:val="002E4850"/>
    <w:rsid w:val="002E52C1"/>
    <w:rsid w:val="002E5D03"/>
    <w:rsid w:val="002E6A1B"/>
    <w:rsid w:val="002F075C"/>
    <w:rsid w:val="002F16FE"/>
    <w:rsid w:val="002F27CB"/>
    <w:rsid w:val="002F2EE5"/>
    <w:rsid w:val="002F2FAF"/>
    <w:rsid w:val="002F3376"/>
    <w:rsid w:val="002F5199"/>
    <w:rsid w:val="002F5355"/>
    <w:rsid w:val="002F53EE"/>
    <w:rsid w:val="002F6259"/>
    <w:rsid w:val="002F640C"/>
    <w:rsid w:val="002F6B59"/>
    <w:rsid w:val="002F78C1"/>
    <w:rsid w:val="003006D7"/>
    <w:rsid w:val="00300FFC"/>
    <w:rsid w:val="00301189"/>
    <w:rsid w:val="00301367"/>
    <w:rsid w:val="00302D9F"/>
    <w:rsid w:val="00303066"/>
    <w:rsid w:val="00303797"/>
    <w:rsid w:val="00306908"/>
    <w:rsid w:val="00307456"/>
    <w:rsid w:val="00311717"/>
    <w:rsid w:val="00311FE9"/>
    <w:rsid w:val="003138E3"/>
    <w:rsid w:val="00314526"/>
    <w:rsid w:val="00315183"/>
    <w:rsid w:val="003152FE"/>
    <w:rsid w:val="0031740D"/>
    <w:rsid w:val="00320CA1"/>
    <w:rsid w:val="0032302D"/>
    <w:rsid w:val="00323525"/>
    <w:rsid w:val="0032441D"/>
    <w:rsid w:val="003257A3"/>
    <w:rsid w:val="003265AC"/>
    <w:rsid w:val="00327855"/>
    <w:rsid w:val="00331270"/>
    <w:rsid w:val="00331D6E"/>
    <w:rsid w:val="003322A3"/>
    <w:rsid w:val="00332965"/>
    <w:rsid w:val="0033353B"/>
    <w:rsid w:val="003335D7"/>
    <w:rsid w:val="00335F00"/>
    <w:rsid w:val="00336A27"/>
    <w:rsid w:val="0033796A"/>
    <w:rsid w:val="00337A5A"/>
    <w:rsid w:val="0034035C"/>
    <w:rsid w:val="0034059D"/>
    <w:rsid w:val="003418BE"/>
    <w:rsid w:val="00342CB9"/>
    <w:rsid w:val="00343283"/>
    <w:rsid w:val="003443B3"/>
    <w:rsid w:val="003462F2"/>
    <w:rsid w:val="003463F8"/>
    <w:rsid w:val="00346DE8"/>
    <w:rsid w:val="00347C29"/>
    <w:rsid w:val="00347D7D"/>
    <w:rsid w:val="003512AA"/>
    <w:rsid w:val="00352B24"/>
    <w:rsid w:val="00352BFC"/>
    <w:rsid w:val="0035376D"/>
    <w:rsid w:val="00354271"/>
    <w:rsid w:val="0035595D"/>
    <w:rsid w:val="003571F0"/>
    <w:rsid w:val="00357D6C"/>
    <w:rsid w:val="0036074D"/>
    <w:rsid w:val="00360C97"/>
    <w:rsid w:val="00361FD4"/>
    <w:rsid w:val="0036246C"/>
    <w:rsid w:val="003625EA"/>
    <w:rsid w:val="00362C11"/>
    <w:rsid w:val="00364AA8"/>
    <w:rsid w:val="003660BD"/>
    <w:rsid w:val="0036667E"/>
    <w:rsid w:val="003667C4"/>
    <w:rsid w:val="003668D7"/>
    <w:rsid w:val="003704C4"/>
    <w:rsid w:val="00370FF7"/>
    <w:rsid w:val="0037248B"/>
    <w:rsid w:val="003730B3"/>
    <w:rsid w:val="00373D45"/>
    <w:rsid w:val="003742FA"/>
    <w:rsid w:val="00376782"/>
    <w:rsid w:val="00376B04"/>
    <w:rsid w:val="003772CB"/>
    <w:rsid w:val="0037733A"/>
    <w:rsid w:val="003806F1"/>
    <w:rsid w:val="0038081F"/>
    <w:rsid w:val="00381304"/>
    <w:rsid w:val="00382186"/>
    <w:rsid w:val="0038228E"/>
    <w:rsid w:val="0038279A"/>
    <w:rsid w:val="003829F0"/>
    <w:rsid w:val="00384CE5"/>
    <w:rsid w:val="00385F3F"/>
    <w:rsid w:val="0038687C"/>
    <w:rsid w:val="00386D19"/>
    <w:rsid w:val="0039164B"/>
    <w:rsid w:val="003917A9"/>
    <w:rsid w:val="00391A03"/>
    <w:rsid w:val="00391A0C"/>
    <w:rsid w:val="003921E8"/>
    <w:rsid w:val="003926BF"/>
    <w:rsid w:val="00392775"/>
    <w:rsid w:val="00392CFE"/>
    <w:rsid w:val="0039387C"/>
    <w:rsid w:val="00393C03"/>
    <w:rsid w:val="0039452B"/>
    <w:rsid w:val="003952A2"/>
    <w:rsid w:val="003962B8"/>
    <w:rsid w:val="00396AD5"/>
    <w:rsid w:val="00397821"/>
    <w:rsid w:val="003A050D"/>
    <w:rsid w:val="003A0AF6"/>
    <w:rsid w:val="003A0C24"/>
    <w:rsid w:val="003A1A4C"/>
    <w:rsid w:val="003A385E"/>
    <w:rsid w:val="003A3AB9"/>
    <w:rsid w:val="003A3C43"/>
    <w:rsid w:val="003A417F"/>
    <w:rsid w:val="003A430B"/>
    <w:rsid w:val="003A44AD"/>
    <w:rsid w:val="003A5242"/>
    <w:rsid w:val="003A67F5"/>
    <w:rsid w:val="003A6F4F"/>
    <w:rsid w:val="003B0488"/>
    <w:rsid w:val="003B1782"/>
    <w:rsid w:val="003B2E14"/>
    <w:rsid w:val="003B39C7"/>
    <w:rsid w:val="003B40E3"/>
    <w:rsid w:val="003B64AC"/>
    <w:rsid w:val="003C021A"/>
    <w:rsid w:val="003C056C"/>
    <w:rsid w:val="003C22A0"/>
    <w:rsid w:val="003C256B"/>
    <w:rsid w:val="003C37A2"/>
    <w:rsid w:val="003C4284"/>
    <w:rsid w:val="003C52BB"/>
    <w:rsid w:val="003C6CAD"/>
    <w:rsid w:val="003C71AB"/>
    <w:rsid w:val="003C79C7"/>
    <w:rsid w:val="003D016C"/>
    <w:rsid w:val="003D019F"/>
    <w:rsid w:val="003D0316"/>
    <w:rsid w:val="003D1755"/>
    <w:rsid w:val="003D29BC"/>
    <w:rsid w:val="003D302E"/>
    <w:rsid w:val="003D345D"/>
    <w:rsid w:val="003D4181"/>
    <w:rsid w:val="003D5C3D"/>
    <w:rsid w:val="003D5C48"/>
    <w:rsid w:val="003E0425"/>
    <w:rsid w:val="003E14D0"/>
    <w:rsid w:val="003E33F6"/>
    <w:rsid w:val="003E5BE7"/>
    <w:rsid w:val="003E6BEF"/>
    <w:rsid w:val="003E6C03"/>
    <w:rsid w:val="003E6E53"/>
    <w:rsid w:val="003F0C7F"/>
    <w:rsid w:val="003F3315"/>
    <w:rsid w:val="003F438C"/>
    <w:rsid w:val="003F45C7"/>
    <w:rsid w:val="003F5970"/>
    <w:rsid w:val="003F6967"/>
    <w:rsid w:val="003F7540"/>
    <w:rsid w:val="003F7734"/>
    <w:rsid w:val="003F7D4A"/>
    <w:rsid w:val="00400565"/>
    <w:rsid w:val="004005DA"/>
    <w:rsid w:val="00401047"/>
    <w:rsid w:val="00402000"/>
    <w:rsid w:val="00402BFD"/>
    <w:rsid w:val="00402FB0"/>
    <w:rsid w:val="00404CDA"/>
    <w:rsid w:val="0040538C"/>
    <w:rsid w:val="00405A90"/>
    <w:rsid w:val="00405EDF"/>
    <w:rsid w:val="0040622E"/>
    <w:rsid w:val="00406E13"/>
    <w:rsid w:val="00410AF1"/>
    <w:rsid w:val="004112C0"/>
    <w:rsid w:val="00411CEE"/>
    <w:rsid w:val="00412EDD"/>
    <w:rsid w:val="00413790"/>
    <w:rsid w:val="00413A10"/>
    <w:rsid w:val="0041767A"/>
    <w:rsid w:val="00417869"/>
    <w:rsid w:val="004178D9"/>
    <w:rsid w:val="0042048D"/>
    <w:rsid w:val="0042130F"/>
    <w:rsid w:val="00423247"/>
    <w:rsid w:val="0042377D"/>
    <w:rsid w:val="00423B72"/>
    <w:rsid w:val="00424769"/>
    <w:rsid w:val="00424BF9"/>
    <w:rsid w:val="00424F00"/>
    <w:rsid w:val="0042523E"/>
    <w:rsid w:val="00426855"/>
    <w:rsid w:val="0042740E"/>
    <w:rsid w:val="0043074C"/>
    <w:rsid w:val="00431D62"/>
    <w:rsid w:val="0043232E"/>
    <w:rsid w:val="00432686"/>
    <w:rsid w:val="00432C79"/>
    <w:rsid w:val="00433231"/>
    <w:rsid w:val="004347DC"/>
    <w:rsid w:val="0043513E"/>
    <w:rsid w:val="004367FE"/>
    <w:rsid w:val="004370C1"/>
    <w:rsid w:val="0043755C"/>
    <w:rsid w:val="00440B28"/>
    <w:rsid w:val="00440EDA"/>
    <w:rsid w:val="00441075"/>
    <w:rsid w:val="00441495"/>
    <w:rsid w:val="00445301"/>
    <w:rsid w:val="00446316"/>
    <w:rsid w:val="00446966"/>
    <w:rsid w:val="004469F0"/>
    <w:rsid w:val="00446F06"/>
    <w:rsid w:val="00447B70"/>
    <w:rsid w:val="00450BBD"/>
    <w:rsid w:val="004535FA"/>
    <w:rsid w:val="00453CEC"/>
    <w:rsid w:val="00453D08"/>
    <w:rsid w:val="00456BA0"/>
    <w:rsid w:val="00457AAC"/>
    <w:rsid w:val="00457FE4"/>
    <w:rsid w:val="00460957"/>
    <w:rsid w:val="004610CA"/>
    <w:rsid w:val="0046159D"/>
    <w:rsid w:val="00461893"/>
    <w:rsid w:val="00461A86"/>
    <w:rsid w:val="004626F2"/>
    <w:rsid w:val="00463813"/>
    <w:rsid w:val="00463E2F"/>
    <w:rsid w:val="00463EB0"/>
    <w:rsid w:val="0046439C"/>
    <w:rsid w:val="00464A6E"/>
    <w:rsid w:val="00465174"/>
    <w:rsid w:val="00465D1F"/>
    <w:rsid w:val="00466108"/>
    <w:rsid w:val="0046610C"/>
    <w:rsid w:val="00466882"/>
    <w:rsid w:val="00467A21"/>
    <w:rsid w:val="004722D8"/>
    <w:rsid w:val="00472504"/>
    <w:rsid w:val="004742E3"/>
    <w:rsid w:val="004754E8"/>
    <w:rsid w:val="00475923"/>
    <w:rsid w:val="00477B88"/>
    <w:rsid w:val="00477ED9"/>
    <w:rsid w:val="004832B3"/>
    <w:rsid w:val="00484590"/>
    <w:rsid w:val="00486C8C"/>
    <w:rsid w:val="00490929"/>
    <w:rsid w:val="004913E2"/>
    <w:rsid w:val="00491419"/>
    <w:rsid w:val="00492FC9"/>
    <w:rsid w:val="00494C0F"/>
    <w:rsid w:val="00496B4E"/>
    <w:rsid w:val="00497137"/>
    <w:rsid w:val="004A017B"/>
    <w:rsid w:val="004A211B"/>
    <w:rsid w:val="004A2A04"/>
    <w:rsid w:val="004A48A4"/>
    <w:rsid w:val="004A4A8F"/>
    <w:rsid w:val="004A5844"/>
    <w:rsid w:val="004A6602"/>
    <w:rsid w:val="004B070C"/>
    <w:rsid w:val="004B0CE2"/>
    <w:rsid w:val="004B0F51"/>
    <w:rsid w:val="004B212D"/>
    <w:rsid w:val="004B2FB8"/>
    <w:rsid w:val="004B3508"/>
    <w:rsid w:val="004B3B12"/>
    <w:rsid w:val="004B523B"/>
    <w:rsid w:val="004B562D"/>
    <w:rsid w:val="004B580C"/>
    <w:rsid w:val="004B60ED"/>
    <w:rsid w:val="004B770D"/>
    <w:rsid w:val="004C10F1"/>
    <w:rsid w:val="004C1391"/>
    <w:rsid w:val="004C1E1B"/>
    <w:rsid w:val="004C3896"/>
    <w:rsid w:val="004C3A9D"/>
    <w:rsid w:val="004C3C29"/>
    <w:rsid w:val="004C4632"/>
    <w:rsid w:val="004C498F"/>
    <w:rsid w:val="004C6562"/>
    <w:rsid w:val="004C6B86"/>
    <w:rsid w:val="004D025B"/>
    <w:rsid w:val="004D02DC"/>
    <w:rsid w:val="004D1061"/>
    <w:rsid w:val="004D1615"/>
    <w:rsid w:val="004D1B38"/>
    <w:rsid w:val="004D25BE"/>
    <w:rsid w:val="004D2796"/>
    <w:rsid w:val="004D2BF7"/>
    <w:rsid w:val="004D3F82"/>
    <w:rsid w:val="004D7270"/>
    <w:rsid w:val="004E0494"/>
    <w:rsid w:val="004E0CA6"/>
    <w:rsid w:val="004E1EC4"/>
    <w:rsid w:val="004E2D81"/>
    <w:rsid w:val="004E4BBE"/>
    <w:rsid w:val="004E7018"/>
    <w:rsid w:val="004F0509"/>
    <w:rsid w:val="004F3560"/>
    <w:rsid w:val="004F3BBE"/>
    <w:rsid w:val="004F3D5B"/>
    <w:rsid w:val="004F413E"/>
    <w:rsid w:val="004F445F"/>
    <w:rsid w:val="004F56EF"/>
    <w:rsid w:val="004F5F37"/>
    <w:rsid w:val="00500233"/>
    <w:rsid w:val="005005FE"/>
    <w:rsid w:val="0050126D"/>
    <w:rsid w:val="0050288E"/>
    <w:rsid w:val="00502A0B"/>
    <w:rsid w:val="00502A4D"/>
    <w:rsid w:val="00503060"/>
    <w:rsid w:val="00503875"/>
    <w:rsid w:val="00503BE1"/>
    <w:rsid w:val="005053B9"/>
    <w:rsid w:val="00505F07"/>
    <w:rsid w:val="00510170"/>
    <w:rsid w:val="0051032D"/>
    <w:rsid w:val="00512F41"/>
    <w:rsid w:val="00514147"/>
    <w:rsid w:val="0051565D"/>
    <w:rsid w:val="005157C6"/>
    <w:rsid w:val="00515A2E"/>
    <w:rsid w:val="005168A6"/>
    <w:rsid w:val="00516A5B"/>
    <w:rsid w:val="00516CED"/>
    <w:rsid w:val="0051736B"/>
    <w:rsid w:val="00522218"/>
    <w:rsid w:val="005222B6"/>
    <w:rsid w:val="00522A1A"/>
    <w:rsid w:val="0052399D"/>
    <w:rsid w:val="0052593E"/>
    <w:rsid w:val="00525A3C"/>
    <w:rsid w:val="00525E48"/>
    <w:rsid w:val="00526E96"/>
    <w:rsid w:val="00527295"/>
    <w:rsid w:val="0053144F"/>
    <w:rsid w:val="005319F8"/>
    <w:rsid w:val="00531BF3"/>
    <w:rsid w:val="00531DDC"/>
    <w:rsid w:val="00532C49"/>
    <w:rsid w:val="00533A74"/>
    <w:rsid w:val="00534DCC"/>
    <w:rsid w:val="005361C9"/>
    <w:rsid w:val="00536985"/>
    <w:rsid w:val="00537E62"/>
    <w:rsid w:val="00541411"/>
    <w:rsid w:val="005455C9"/>
    <w:rsid w:val="00546B95"/>
    <w:rsid w:val="00547C88"/>
    <w:rsid w:val="005502D8"/>
    <w:rsid w:val="005512B3"/>
    <w:rsid w:val="005537C5"/>
    <w:rsid w:val="0055487A"/>
    <w:rsid w:val="005549FC"/>
    <w:rsid w:val="00554D47"/>
    <w:rsid w:val="005554C6"/>
    <w:rsid w:val="00556EEA"/>
    <w:rsid w:val="005572F6"/>
    <w:rsid w:val="00557314"/>
    <w:rsid w:val="00557ECF"/>
    <w:rsid w:val="005613C1"/>
    <w:rsid w:val="005614B0"/>
    <w:rsid w:val="00562BF2"/>
    <w:rsid w:val="00563689"/>
    <w:rsid w:val="005639B4"/>
    <w:rsid w:val="0056468E"/>
    <w:rsid w:val="00564E9B"/>
    <w:rsid w:val="00566AF2"/>
    <w:rsid w:val="00567E86"/>
    <w:rsid w:val="00567F26"/>
    <w:rsid w:val="00567FEB"/>
    <w:rsid w:val="0057024D"/>
    <w:rsid w:val="005702AF"/>
    <w:rsid w:val="00571C19"/>
    <w:rsid w:val="00572F7A"/>
    <w:rsid w:val="005738CA"/>
    <w:rsid w:val="0057456D"/>
    <w:rsid w:val="00574D20"/>
    <w:rsid w:val="00576C78"/>
    <w:rsid w:val="00576EE2"/>
    <w:rsid w:val="00576F84"/>
    <w:rsid w:val="005770C2"/>
    <w:rsid w:val="00577398"/>
    <w:rsid w:val="00577C62"/>
    <w:rsid w:val="0058019E"/>
    <w:rsid w:val="0058113A"/>
    <w:rsid w:val="0058162C"/>
    <w:rsid w:val="00581787"/>
    <w:rsid w:val="00584A42"/>
    <w:rsid w:val="00584E41"/>
    <w:rsid w:val="00585ECE"/>
    <w:rsid w:val="00586E5A"/>
    <w:rsid w:val="00587113"/>
    <w:rsid w:val="005872A8"/>
    <w:rsid w:val="00590940"/>
    <w:rsid w:val="00590AA9"/>
    <w:rsid w:val="00593313"/>
    <w:rsid w:val="005947CD"/>
    <w:rsid w:val="005968EB"/>
    <w:rsid w:val="00596B24"/>
    <w:rsid w:val="00597252"/>
    <w:rsid w:val="00597F92"/>
    <w:rsid w:val="005A1C28"/>
    <w:rsid w:val="005A206B"/>
    <w:rsid w:val="005A2DEC"/>
    <w:rsid w:val="005A380D"/>
    <w:rsid w:val="005A3CB6"/>
    <w:rsid w:val="005A68F3"/>
    <w:rsid w:val="005A6A56"/>
    <w:rsid w:val="005B0226"/>
    <w:rsid w:val="005B11CA"/>
    <w:rsid w:val="005B1D7F"/>
    <w:rsid w:val="005B2808"/>
    <w:rsid w:val="005B3556"/>
    <w:rsid w:val="005B4DFF"/>
    <w:rsid w:val="005B537B"/>
    <w:rsid w:val="005B78F8"/>
    <w:rsid w:val="005C0EC3"/>
    <w:rsid w:val="005C14C8"/>
    <w:rsid w:val="005C44B2"/>
    <w:rsid w:val="005C4A46"/>
    <w:rsid w:val="005C510F"/>
    <w:rsid w:val="005C7557"/>
    <w:rsid w:val="005C7707"/>
    <w:rsid w:val="005C7F32"/>
    <w:rsid w:val="005D1A95"/>
    <w:rsid w:val="005D350C"/>
    <w:rsid w:val="005D3B0F"/>
    <w:rsid w:val="005D4AF7"/>
    <w:rsid w:val="005D5251"/>
    <w:rsid w:val="005D74AA"/>
    <w:rsid w:val="005D7DC0"/>
    <w:rsid w:val="005E06F6"/>
    <w:rsid w:val="005E0E73"/>
    <w:rsid w:val="005E297A"/>
    <w:rsid w:val="005E389E"/>
    <w:rsid w:val="005E460A"/>
    <w:rsid w:val="005E489E"/>
    <w:rsid w:val="005E50AA"/>
    <w:rsid w:val="005E5755"/>
    <w:rsid w:val="005E5E19"/>
    <w:rsid w:val="005E7AE6"/>
    <w:rsid w:val="005F0726"/>
    <w:rsid w:val="005F09FB"/>
    <w:rsid w:val="005F1474"/>
    <w:rsid w:val="005F1EF2"/>
    <w:rsid w:val="005F419B"/>
    <w:rsid w:val="005F55BF"/>
    <w:rsid w:val="005F5879"/>
    <w:rsid w:val="005F5F6B"/>
    <w:rsid w:val="00600D42"/>
    <w:rsid w:val="0060185D"/>
    <w:rsid w:val="00601863"/>
    <w:rsid w:val="006019E3"/>
    <w:rsid w:val="006038A9"/>
    <w:rsid w:val="00604037"/>
    <w:rsid w:val="0060642D"/>
    <w:rsid w:val="006075F7"/>
    <w:rsid w:val="006076BC"/>
    <w:rsid w:val="006120E0"/>
    <w:rsid w:val="00612B46"/>
    <w:rsid w:val="00612CE6"/>
    <w:rsid w:val="006131AB"/>
    <w:rsid w:val="00613D0D"/>
    <w:rsid w:val="00614B60"/>
    <w:rsid w:val="00614D1A"/>
    <w:rsid w:val="006157C2"/>
    <w:rsid w:val="00616AC2"/>
    <w:rsid w:val="00616E50"/>
    <w:rsid w:val="00617C6B"/>
    <w:rsid w:val="00617E75"/>
    <w:rsid w:val="006206FC"/>
    <w:rsid w:val="006218F0"/>
    <w:rsid w:val="00621DCB"/>
    <w:rsid w:val="0062258D"/>
    <w:rsid w:val="00622738"/>
    <w:rsid w:val="00622836"/>
    <w:rsid w:val="00622EF5"/>
    <w:rsid w:val="00623273"/>
    <w:rsid w:val="00623AC9"/>
    <w:rsid w:val="00624690"/>
    <w:rsid w:val="006247BE"/>
    <w:rsid w:val="00625BA7"/>
    <w:rsid w:val="006304DC"/>
    <w:rsid w:val="00630515"/>
    <w:rsid w:val="00630BA1"/>
    <w:rsid w:val="00631588"/>
    <w:rsid w:val="00631FA6"/>
    <w:rsid w:val="00633793"/>
    <w:rsid w:val="00634BCF"/>
    <w:rsid w:val="006410D3"/>
    <w:rsid w:val="00641768"/>
    <w:rsid w:val="0064267F"/>
    <w:rsid w:val="00642DB5"/>
    <w:rsid w:val="0064406A"/>
    <w:rsid w:val="006447BC"/>
    <w:rsid w:val="00647195"/>
    <w:rsid w:val="00647C7D"/>
    <w:rsid w:val="00647FA3"/>
    <w:rsid w:val="00650677"/>
    <w:rsid w:val="006516E3"/>
    <w:rsid w:val="006522FE"/>
    <w:rsid w:val="006525AE"/>
    <w:rsid w:val="006526D6"/>
    <w:rsid w:val="006530E3"/>
    <w:rsid w:val="00654290"/>
    <w:rsid w:val="006550FA"/>
    <w:rsid w:val="006557AE"/>
    <w:rsid w:val="00655F22"/>
    <w:rsid w:val="00656862"/>
    <w:rsid w:val="00657D57"/>
    <w:rsid w:val="006618CE"/>
    <w:rsid w:val="00661F7A"/>
    <w:rsid w:val="006624EF"/>
    <w:rsid w:val="00662D4E"/>
    <w:rsid w:val="0066383C"/>
    <w:rsid w:val="00666383"/>
    <w:rsid w:val="006670AA"/>
    <w:rsid w:val="00670317"/>
    <w:rsid w:val="006705A3"/>
    <w:rsid w:val="0067100B"/>
    <w:rsid w:val="006714EF"/>
    <w:rsid w:val="0067182E"/>
    <w:rsid w:val="00671AFB"/>
    <w:rsid w:val="00671B2F"/>
    <w:rsid w:val="00672750"/>
    <w:rsid w:val="00672A21"/>
    <w:rsid w:val="00672F64"/>
    <w:rsid w:val="0067391B"/>
    <w:rsid w:val="006746DB"/>
    <w:rsid w:val="00676C52"/>
    <w:rsid w:val="00677BE3"/>
    <w:rsid w:val="00681832"/>
    <w:rsid w:val="00681A7F"/>
    <w:rsid w:val="00682921"/>
    <w:rsid w:val="00683C93"/>
    <w:rsid w:val="00684331"/>
    <w:rsid w:val="00685079"/>
    <w:rsid w:val="006861A3"/>
    <w:rsid w:val="00686A66"/>
    <w:rsid w:val="006903A7"/>
    <w:rsid w:val="006914C0"/>
    <w:rsid w:val="006931BB"/>
    <w:rsid w:val="00693795"/>
    <w:rsid w:val="006939C0"/>
    <w:rsid w:val="00693CA2"/>
    <w:rsid w:val="006944EC"/>
    <w:rsid w:val="00694CE6"/>
    <w:rsid w:val="00694FCE"/>
    <w:rsid w:val="0069537F"/>
    <w:rsid w:val="00695F26"/>
    <w:rsid w:val="006A029D"/>
    <w:rsid w:val="006A07C0"/>
    <w:rsid w:val="006A0DA1"/>
    <w:rsid w:val="006A1A87"/>
    <w:rsid w:val="006A1ECA"/>
    <w:rsid w:val="006A26D3"/>
    <w:rsid w:val="006A318A"/>
    <w:rsid w:val="006A3337"/>
    <w:rsid w:val="006A3566"/>
    <w:rsid w:val="006A3D01"/>
    <w:rsid w:val="006A3E77"/>
    <w:rsid w:val="006A40AA"/>
    <w:rsid w:val="006B01E1"/>
    <w:rsid w:val="006B0ADD"/>
    <w:rsid w:val="006B4228"/>
    <w:rsid w:val="006B4BE4"/>
    <w:rsid w:val="006B5EFB"/>
    <w:rsid w:val="006B5F25"/>
    <w:rsid w:val="006B7318"/>
    <w:rsid w:val="006C0953"/>
    <w:rsid w:val="006C0D1D"/>
    <w:rsid w:val="006C238D"/>
    <w:rsid w:val="006C3229"/>
    <w:rsid w:val="006C3B2B"/>
    <w:rsid w:val="006C4A66"/>
    <w:rsid w:val="006C4C47"/>
    <w:rsid w:val="006C5B2A"/>
    <w:rsid w:val="006C614F"/>
    <w:rsid w:val="006C646F"/>
    <w:rsid w:val="006D045E"/>
    <w:rsid w:val="006D1045"/>
    <w:rsid w:val="006D1790"/>
    <w:rsid w:val="006D265F"/>
    <w:rsid w:val="006D3C94"/>
    <w:rsid w:val="006D5731"/>
    <w:rsid w:val="006D5808"/>
    <w:rsid w:val="006D7869"/>
    <w:rsid w:val="006D7CD0"/>
    <w:rsid w:val="006E016D"/>
    <w:rsid w:val="006E0361"/>
    <w:rsid w:val="006E0D29"/>
    <w:rsid w:val="006E0E67"/>
    <w:rsid w:val="006E1902"/>
    <w:rsid w:val="006E2408"/>
    <w:rsid w:val="006E4C3E"/>
    <w:rsid w:val="006E574C"/>
    <w:rsid w:val="006E5B86"/>
    <w:rsid w:val="006E62AD"/>
    <w:rsid w:val="006E6605"/>
    <w:rsid w:val="006E7417"/>
    <w:rsid w:val="006F034D"/>
    <w:rsid w:val="006F0A07"/>
    <w:rsid w:val="006F0C2E"/>
    <w:rsid w:val="006F2074"/>
    <w:rsid w:val="006F2403"/>
    <w:rsid w:val="006F2715"/>
    <w:rsid w:val="006F6A99"/>
    <w:rsid w:val="00700BB6"/>
    <w:rsid w:val="00700D8C"/>
    <w:rsid w:val="007010B2"/>
    <w:rsid w:val="007011CC"/>
    <w:rsid w:val="0070191F"/>
    <w:rsid w:val="0070411C"/>
    <w:rsid w:val="00704137"/>
    <w:rsid w:val="00704250"/>
    <w:rsid w:val="007045CA"/>
    <w:rsid w:val="007046C3"/>
    <w:rsid w:val="00706070"/>
    <w:rsid w:val="00706BC9"/>
    <w:rsid w:val="00706EB9"/>
    <w:rsid w:val="00707795"/>
    <w:rsid w:val="00710B40"/>
    <w:rsid w:val="00710D5C"/>
    <w:rsid w:val="007126AB"/>
    <w:rsid w:val="00713027"/>
    <w:rsid w:val="007137D9"/>
    <w:rsid w:val="00713A01"/>
    <w:rsid w:val="00715169"/>
    <w:rsid w:val="00720EDE"/>
    <w:rsid w:val="00721251"/>
    <w:rsid w:val="007213A5"/>
    <w:rsid w:val="00722999"/>
    <w:rsid w:val="00723BEB"/>
    <w:rsid w:val="00725D7C"/>
    <w:rsid w:val="00727383"/>
    <w:rsid w:val="007303A4"/>
    <w:rsid w:val="0073081B"/>
    <w:rsid w:val="007315B4"/>
    <w:rsid w:val="00731753"/>
    <w:rsid w:val="00731F07"/>
    <w:rsid w:val="00732116"/>
    <w:rsid w:val="00732A0B"/>
    <w:rsid w:val="00733612"/>
    <w:rsid w:val="007354C9"/>
    <w:rsid w:val="00735A9E"/>
    <w:rsid w:val="0073661F"/>
    <w:rsid w:val="00736A87"/>
    <w:rsid w:val="00736AA1"/>
    <w:rsid w:val="007417D1"/>
    <w:rsid w:val="00741B46"/>
    <w:rsid w:val="00742683"/>
    <w:rsid w:val="00743176"/>
    <w:rsid w:val="00744198"/>
    <w:rsid w:val="00744572"/>
    <w:rsid w:val="00745058"/>
    <w:rsid w:val="00745977"/>
    <w:rsid w:val="00746144"/>
    <w:rsid w:val="0074622D"/>
    <w:rsid w:val="00747559"/>
    <w:rsid w:val="00747C61"/>
    <w:rsid w:val="00747D0C"/>
    <w:rsid w:val="0075447E"/>
    <w:rsid w:val="00755889"/>
    <w:rsid w:val="00756231"/>
    <w:rsid w:val="00756B2B"/>
    <w:rsid w:val="00756F5F"/>
    <w:rsid w:val="007572A8"/>
    <w:rsid w:val="00760160"/>
    <w:rsid w:val="00761DDF"/>
    <w:rsid w:val="00764C2F"/>
    <w:rsid w:val="00765ABA"/>
    <w:rsid w:val="00767360"/>
    <w:rsid w:val="00767BB6"/>
    <w:rsid w:val="00767EAA"/>
    <w:rsid w:val="00770746"/>
    <w:rsid w:val="00770B6B"/>
    <w:rsid w:val="00770E35"/>
    <w:rsid w:val="007719CD"/>
    <w:rsid w:val="00772ADE"/>
    <w:rsid w:val="00772D12"/>
    <w:rsid w:val="00773253"/>
    <w:rsid w:val="00774D12"/>
    <w:rsid w:val="007752E5"/>
    <w:rsid w:val="00777A00"/>
    <w:rsid w:val="007818EE"/>
    <w:rsid w:val="00785A78"/>
    <w:rsid w:val="00786867"/>
    <w:rsid w:val="007868F4"/>
    <w:rsid w:val="0078691B"/>
    <w:rsid w:val="00786EEC"/>
    <w:rsid w:val="007873C7"/>
    <w:rsid w:val="00787877"/>
    <w:rsid w:val="007915EB"/>
    <w:rsid w:val="00791A27"/>
    <w:rsid w:val="007932B7"/>
    <w:rsid w:val="00793786"/>
    <w:rsid w:val="00793AEA"/>
    <w:rsid w:val="00793B95"/>
    <w:rsid w:val="00794A9C"/>
    <w:rsid w:val="00794E87"/>
    <w:rsid w:val="007956BB"/>
    <w:rsid w:val="00796141"/>
    <w:rsid w:val="00796E13"/>
    <w:rsid w:val="00796F33"/>
    <w:rsid w:val="007A0722"/>
    <w:rsid w:val="007A1BDF"/>
    <w:rsid w:val="007A1CEC"/>
    <w:rsid w:val="007A1FAE"/>
    <w:rsid w:val="007A304B"/>
    <w:rsid w:val="007A321E"/>
    <w:rsid w:val="007A54C1"/>
    <w:rsid w:val="007A5A78"/>
    <w:rsid w:val="007A5A99"/>
    <w:rsid w:val="007A5DEF"/>
    <w:rsid w:val="007A62FB"/>
    <w:rsid w:val="007B0850"/>
    <w:rsid w:val="007B0B4C"/>
    <w:rsid w:val="007B0CF3"/>
    <w:rsid w:val="007B0FA1"/>
    <w:rsid w:val="007B25F3"/>
    <w:rsid w:val="007B42EE"/>
    <w:rsid w:val="007B48ED"/>
    <w:rsid w:val="007B5BA8"/>
    <w:rsid w:val="007B6C21"/>
    <w:rsid w:val="007B784F"/>
    <w:rsid w:val="007B79AA"/>
    <w:rsid w:val="007C1F5D"/>
    <w:rsid w:val="007C3DA4"/>
    <w:rsid w:val="007C4CF6"/>
    <w:rsid w:val="007C687A"/>
    <w:rsid w:val="007C6B5B"/>
    <w:rsid w:val="007C7600"/>
    <w:rsid w:val="007D0943"/>
    <w:rsid w:val="007D19CB"/>
    <w:rsid w:val="007D605D"/>
    <w:rsid w:val="007D74B0"/>
    <w:rsid w:val="007D77FF"/>
    <w:rsid w:val="007E09F6"/>
    <w:rsid w:val="007E2094"/>
    <w:rsid w:val="007E22FB"/>
    <w:rsid w:val="007E3328"/>
    <w:rsid w:val="007E3425"/>
    <w:rsid w:val="007E3E04"/>
    <w:rsid w:val="007E4227"/>
    <w:rsid w:val="007E492A"/>
    <w:rsid w:val="007E5484"/>
    <w:rsid w:val="007E6579"/>
    <w:rsid w:val="007E7AD7"/>
    <w:rsid w:val="007E7E2D"/>
    <w:rsid w:val="007E7F9B"/>
    <w:rsid w:val="007F04AE"/>
    <w:rsid w:val="007F0835"/>
    <w:rsid w:val="007F11AD"/>
    <w:rsid w:val="007F19EB"/>
    <w:rsid w:val="007F21EC"/>
    <w:rsid w:val="007F4D0B"/>
    <w:rsid w:val="007F60F2"/>
    <w:rsid w:val="007F612E"/>
    <w:rsid w:val="007F65C4"/>
    <w:rsid w:val="007F766F"/>
    <w:rsid w:val="008001BE"/>
    <w:rsid w:val="00800EE0"/>
    <w:rsid w:val="00803D66"/>
    <w:rsid w:val="008076C5"/>
    <w:rsid w:val="008123AB"/>
    <w:rsid w:val="00812912"/>
    <w:rsid w:val="0081574A"/>
    <w:rsid w:val="0081582E"/>
    <w:rsid w:val="00816176"/>
    <w:rsid w:val="00816AD7"/>
    <w:rsid w:val="00817732"/>
    <w:rsid w:val="008203C5"/>
    <w:rsid w:val="0082043B"/>
    <w:rsid w:val="008219F8"/>
    <w:rsid w:val="008224C7"/>
    <w:rsid w:val="00822D99"/>
    <w:rsid w:val="00823586"/>
    <w:rsid w:val="00824069"/>
    <w:rsid w:val="008254E4"/>
    <w:rsid w:val="00825A6F"/>
    <w:rsid w:val="008266C1"/>
    <w:rsid w:val="0082730A"/>
    <w:rsid w:val="00827ECB"/>
    <w:rsid w:val="00832391"/>
    <w:rsid w:val="008323DC"/>
    <w:rsid w:val="008325B3"/>
    <w:rsid w:val="0083265C"/>
    <w:rsid w:val="0083326E"/>
    <w:rsid w:val="0083499D"/>
    <w:rsid w:val="00836547"/>
    <w:rsid w:val="00836A2D"/>
    <w:rsid w:val="00836FED"/>
    <w:rsid w:val="00840A52"/>
    <w:rsid w:val="0084239A"/>
    <w:rsid w:val="008432E5"/>
    <w:rsid w:val="0084489D"/>
    <w:rsid w:val="00844C53"/>
    <w:rsid w:val="00845A56"/>
    <w:rsid w:val="00846786"/>
    <w:rsid w:val="00846857"/>
    <w:rsid w:val="008500DB"/>
    <w:rsid w:val="00850F0D"/>
    <w:rsid w:val="00850F0F"/>
    <w:rsid w:val="00851D8F"/>
    <w:rsid w:val="008526C4"/>
    <w:rsid w:val="00854833"/>
    <w:rsid w:val="0085491A"/>
    <w:rsid w:val="008552B8"/>
    <w:rsid w:val="00855778"/>
    <w:rsid w:val="00855B99"/>
    <w:rsid w:val="00856AA8"/>
    <w:rsid w:val="00860AE6"/>
    <w:rsid w:val="00860B33"/>
    <w:rsid w:val="0086147B"/>
    <w:rsid w:val="00861997"/>
    <w:rsid w:val="0086291F"/>
    <w:rsid w:val="00862DDB"/>
    <w:rsid w:val="0086350D"/>
    <w:rsid w:val="008636D4"/>
    <w:rsid w:val="00863BFA"/>
    <w:rsid w:val="00863DAC"/>
    <w:rsid w:val="00863F63"/>
    <w:rsid w:val="008648CC"/>
    <w:rsid w:val="00865200"/>
    <w:rsid w:val="00866F44"/>
    <w:rsid w:val="008710D9"/>
    <w:rsid w:val="00872B1F"/>
    <w:rsid w:val="00872D9B"/>
    <w:rsid w:val="00873791"/>
    <w:rsid w:val="00874951"/>
    <w:rsid w:val="00874C17"/>
    <w:rsid w:val="00877520"/>
    <w:rsid w:val="00880832"/>
    <w:rsid w:val="008810EA"/>
    <w:rsid w:val="00882D4A"/>
    <w:rsid w:val="008864FB"/>
    <w:rsid w:val="00892669"/>
    <w:rsid w:val="00892885"/>
    <w:rsid w:val="00894C63"/>
    <w:rsid w:val="008958AA"/>
    <w:rsid w:val="008964E5"/>
    <w:rsid w:val="00896AC6"/>
    <w:rsid w:val="00897775"/>
    <w:rsid w:val="00897F1E"/>
    <w:rsid w:val="00897FDF"/>
    <w:rsid w:val="008A0D7A"/>
    <w:rsid w:val="008A1153"/>
    <w:rsid w:val="008A30CD"/>
    <w:rsid w:val="008A338B"/>
    <w:rsid w:val="008A395D"/>
    <w:rsid w:val="008A4658"/>
    <w:rsid w:val="008A6AB9"/>
    <w:rsid w:val="008A731C"/>
    <w:rsid w:val="008A75D0"/>
    <w:rsid w:val="008B0772"/>
    <w:rsid w:val="008B098D"/>
    <w:rsid w:val="008B1A30"/>
    <w:rsid w:val="008B35A6"/>
    <w:rsid w:val="008B4822"/>
    <w:rsid w:val="008B6048"/>
    <w:rsid w:val="008B6B96"/>
    <w:rsid w:val="008B785E"/>
    <w:rsid w:val="008C1BB0"/>
    <w:rsid w:val="008C21DF"/>
    <w:rsid w:val="008C33CE"/>
    <w:rsid w:val="008C3746"/>
    <w:rsid w:val="008C3FBC"/>
    <w:rsid w:val="008C43BF"/>
    <w:rsid w:val="008C75C6"/>
    <w:rsid w:val="008D04EE"/>
    <w:rsid w:val="008D235B"/>
    <w:rsid w:val="008D5460"/>
    <w:rsid w:val="008D6CD9"/>
    <w:rsid w:val="008D6E58"/>
    <w:rsid w:val="008D758D"/>
    <w:rsid w:val="008D7DEA"/>
    <w:rsid w:val="008E2719"/>
    <w:rsid w:val="008E2F8C"/>
    <w:rsid w:val="008E4292"/>
    <w:rsid w:val="008E4295"/>
    <w:rsid w:val="008E42C9"/>
    <w:rsid w:val="008E59D4"/>
    <w:rsid w:val="008E6321"/>
    <w:rsid w:val="008E69E2"/>
    <w:rsid w:val="008E70DF"/>
    <w:rsid w:val="008F067E"/>
    <w:rsid w:val="008F124F"/>
    <w:rsid w:val="008F1B5B"/>
    <w:rsid w:val="008F1BA4"/>
    <w:rsid w:val="008F1BE8"/>
    <w:rsid w:val="008F22CB"/>
    <w:rsid w:val="008F3C2C"/>
    <w:rsid w:val="00901052"/>
    <w:rsid w:val="00902444"/>
    <w:rsid w:val="00902A58"/>
    <w:rsid w:val="009043EC"/>
    <w:rsid w:val="00904497"/>
    <w:rsid w:val="00904B4B"/>
    <w:rsid w:val="0090567D"/>
    <w:rsid w:val="009079E6"/>
    <w:rsid w:val="0091007B"/>
    <w:rsid w:val="00910D67"/>
    <w:rsid w:val="00911412"/>
    <w:rsid w:val="00913CFC"/>
    <w:rsid w:val="00917361"/>
    <w:rsid w:val="00920346"/>
    <w:rsid w:val="00920736"/>
    <w:rsid w:val="00923138"/>
    <w:rsid w:val="00923AC8"/>
    <w:rsid w:val="009240D7"/>
    <w:rsid w:val="009243E8"/>
    <w:rsid w:val="009257AA"/>
    <w:rsid w:val="00925AF1"/>
    <w:rsid w:val="00926B75"/>
    <w:rsid w:val="00927478"/>
    <w:rsid w:val="0092771A"/>
    <w:rsid w:val="009305DB"/>
    <w:rsid w:val="00931CCE"/>
    <w:rsid w:val="00932B8C"/>
    <w:rsid w:val="00933688"/>
    <w:rsid w:val="00933C1F"/>
    <w:rsid w:val="009349CA"/>
    <w:rsid w:val="00936199"/>
    <w:rsid w:val="009373C9"/>
    <w:rsid w:val="009379E3"/>
    <w:rsid w:val="00937BE8"/>
    <w:rsid w:val="00940989"/>
    <w:rsid w:val="00941934"/>
    <w:rsid w:val="009431D7"/>
    <w:rsid w:val="009458B2"/>
    <w:rsid w:val="009466F8"/>
    <w:rsid w:val="009475EF"/>
    <w:rsid w:val="00947B4A"/>
    <w:rsid w:val="00950638"/>
    <w:rsid w:val="00951E34"/>
    <w:rsid w:val="00953297"/>
    <w:rsid w:val="00953525"/>
    <w:rsid w:val="00955A84"/>
    <w:rsid w:val="00956378"/>
    <w:rsid w:val="009563B8"/>
    <w:rsid w:val="00956E48"/>
    <w:rsid w:val="00956E71"/>
    <w:rsid w:val="0095756D"/>
    <w:rsid w:val="009617E7"/>
    <w:rsid w:val="009623EB"/>
    <w:rsid w:val="0096285B"/>
    <w:rsid w:val="00963411"/>
    <w:rsid w:val="009634AD"/>
    <w:rsid w:val="00964B54"/>
    <w:rsid w:val="00965104"/>
    <w:rsid w:val="0096518B"/>
    <w:rsid w:val="00965268"/>
    <w:rsid w:val="00965CB2"/>
    <w:rsid w:val="00966D2B"/>
    <w:rsid w:val="00966EF3"/>
    <w:rsid w:val="00967422"/>
    <w:rsid w:val="0096774F"/>
    <w:rsid w:val="00967B2F"/>
    <w:rsid w:val="009709B8"/>
    <w:rsid w:val="00970A83"/>
    <w:rsid w:val="00970B59"/>
    <w:rsid w:val="0097307D"/>
    <w:rsid w:val="00973D31"/>
    <w:rsid w:val="00974133"/>
    <w:rsid w:val="00974791"/>
    <w:rsid w:val="00974F49"/>
    <w:rsid w:val="009756B6"/>
    <w:rsid w:val="00977A46"/>
    <w:rsid w:val="00981027"/>
    <w:rsid w:val="009814A5"/>
    <w:rsid w:val="00981540"/>
    <w:rsid w:val="00984DA8"/>
    <w:rsid w:val="009850ED"/>
    <w:rsid w:val="009853B6"/>
    <w:rsid w:val="00985A2A"/>
    <w:rsid w:val="00985CD4"/>
    <w:rsid w:val="00986A40"/>
    <w:rsid w:val="00986C7E"/>
    <w:rsid w:val="0098765F"/>
    <w:rsid w:val="00987EE7"/>
    <w:rsid w:val="009913CA"/>
    <w:rsid w:val="0099164E"/>
    <w:rsid w:val="00991855"/>
    <w:rsid w:val="0099223A"/>
    <w:rsid w:val="00992346"/>
    <w:rsid w:val="00993400"/>
    <w:rsid w:val="00993472"/>
    <w:rsid w:val="009937FC"/>
    <w:rsid w:val="00993800"/>
    <w:rsid w:val="00995D5E"/>
    <w:rsid w:val="00995E95"/>
    <w:rsid w:val="009966DB"/>
    <w:rsid w:val="00996E45"/>
    <w:rsid w:val="009970F5"/>
    <w:rsid w:val="00997679"/>
    <w:rsid w:val="0099771A"/>
    <w:rsid w:val="00997C60"/>
    <w:rsid w:val="00997E51"/>
    <w:rsid w:val="009A0469"/>
    <w:rsid w:val="009A08F5"/>
    <w:rsid w:val="009A382D"/>
    <w:rsid w:val="009A3976"/>
    <w:rsid w:val="009A46B0"/>
    <w:rsid w:val="009A46F2"/>
    <w:rsid w:val="009A5B2C"/>
    <w:rsid w:val="009A6112"/>
    <w:rsid w:val="009A63F4"/>
    <w:rsid w:val="009A6F95"/>
    <w:rsid w:val="009B0383"/>
    <w:rsid w:val="009B03E0"/>
    <w:rsid w:val="009B1580"/>
    <w:rsid w:val="009B2044"/>
    <w:rsid w:val="009B28FD"/>
    <w:rsid w:val="009B3137"/>
    <w:rsid w:val="009B315E"/>
    <w:rsid w:val="009B34CB"/>
    <w:rsid w:val="009B368D"/>
    <w:rsid w:val="009B3B7A"/>
    <w:rsid w:val="009B59C3"/>
    <w:rsid w:val="009B6589"/>
    <w:rsid w:val="009B69A0"/>
    <w:rsid w:val="009B69EB"/>
    <w:rsid w:val="009B7BD8"/>
    <w:rsid w:val="009B7C78"/>
    <w:rsid w:val="009C05BF"/>
    <w:rsid w:val="009C0B99"/>
    <w:rsid w:val="009C266E"/>
    <w:rsid w:val="009C2CDE"/>
    <w:rsid w:val="009C3670"/>
    <w:rsid w:val="009C3D02"/>
    <w:rsid w:val="009C41F8"/>
    <w:rsid w:val="009C5687"/>
    <w:rsid w:val="009C6181"/>
    <w:rsid w:val="009D06F2"/>
    <w:rsid w:val="009D0C1E"/>
    <w:rsid w:val="009D1C01"/>
    <w:rsid w:val="009D2453"/>
    <w:rsid w:val="009D2DEF"/>
    <w:rsid w:val="009D437C"/>
    <w:rsid w:val="009D6C5A"/>
    <w:rsid w:val="009D758E"/>
    <w:rsid w:val="009E0236"/>
    <w:rsid w:val="009E07C0"/>
    <w:rsid w:val="009E09EC"/>
    <w:rsid w:val="009E0AF4"/>
    <w:rsid w:val="009E1B94"/>
    <w:rsid w:val="009E2194"/>
    <w:rsid w:val="009E27CD"/>
    <w:rsid w:val="009E28F8"/>
    <w:rsid w:val="009E290A"/>
    <w:rsid w:val="009E335D"/>
    <w:rsid w:val="009E3BBD"/>
    <w:rsid w:val="009E4E9B"/>
    <w:rsid w:val="009E67B9"/>
    <w:rsid w:val="009E690E"/>
    <w:rsid w:val="009E6D55"/>
    <w:rsid w:val="009E799E"/>
    <w:rsid w:val="009F0A3A"/>
    <w:rsid w:val="009F0D43"/>
    <w:rsid w:val="009F13FE"/>
    <w:rsid w:val="009F150D"/>
    <w:rsid w:val="009F288D"/>
    <w:rsid w:val="009F37CA"/>
    <w:rsid w:val="009F3E8F"/>
    <w:rsid w:val="009F420C"/>
    <w:rsid w:val="009F48AC"/>
    <w:rsid w:val="009F502A"/>
    <w:rsid w:val="009F646F"/>
    <w:rsid w:val="009F65E1"/>
    <w:rsid w:val="009F6A6C"/>
    <w:rsid w:val="009F6F9E"/>
    <w:rsid w:val="009F786C"/>
    <w:rsid w:val="00A00595"/>
    <w:rsid w:val="00A00A62"/>
    <w:rsid w:val="00A01F45"/>
    <w:rsid w:val="00A01FFB"/>
    <w:rsid w:val="00A0658D"/>
    <w:rsid w:val="00A06D36"/>
    <w:rsid w:val="00A07E87"/>
    <w:rsid w:val="00A12108"/>
    <w:rsid w:val="00A14F91"/>
    <w:rsid w:val="00A163A7"/>
    <w:rsid w:val="00A1719E"/>
    <w:rsid w:val="00A176B2"/>
    <w:rsid w:val="00A17BC1"/>
    <w:rsid w:val="00A20764"/>
    <w:rsid w:val="00A20AB3"/>
    <w:rsid w:val="00A22845"/>
    <w:rsid w:val="00A235D1"/>
    <w:rsid w:val="00A244E6"/>
    <w:rsid w:val="00A24643"/>
    <w:rsid w:val="00A24E7B"/>
    <w:rsid w:val="00A258EA"/>
    <w:rsid w:val="00A263A3"/>
    <w:rsid w:val="00A26A46"/>
    <w:rsid w:val="00A270A8"/>
    <w:rsid w:val="00A273EF"/>
    <w:rsid w:val="00A27772"/>
    <w:rsid w:val="00A3000F"/>
    <w:rsid w:val="00A30AD6"/>
    <w:rsid w:val="00A30D8B"/>
    <w:rsid w:val="00A310BE"/>
    <w:rsid w:val="00A31A15"/>
    <w:rsid w:val="00A31B3D"/>
    <w:rsid w:val="00A32979"/>
    <w:rsid w:val="00A33140"/>
    <w:rsid w:val="00A34697"/>
    <w:rsid w:val="00A35C62"/>
    <w:rsid w:val="00A4100E"/>
    <w:rsid w:val="00A41F07"/>
    <w:rsid w:val="00A4591B"/>
    <w:rsid w:val="00A45DF7"/>
    <w:rsid w:val="00A467F6"/>
    <w:rsid w:val="00A4717B"/>
    <w:rsid w:val="00A475E9"/>
    <w:rsid w:val="00A508E9"/>
    <w:rsid w:val="00A50E09"/>
    <w:rsid w:val="00A524F6"/>
    <w:rsid w:val="00A526FA"/>
    <w:rsid w:val="00A52A37"/>
    <w:rsid w:val="00A53463"/>
    <w:rsid w:val="00A54982"/>
    <w:rsid w:val="00A54DD5"/>
    <w:rsid w:val="00A55963"/>
    <w:rsid w:val="00A55FE8"/>
    <w:rsid w:val="00A61069"/>
    <w:rsid w:val="00A617EA"/>
    <w:rsid w:val="00A62C38"/>
    <w:rsid w:val="00A63A67"/>
    <w:rsid w:val="00A63F91"/>
    <w:rsid w:val="00A6416F"/>
    <w:rsid w:val="00A64449"/>
    <w:rsid w:val="00A64D14"/>
    <w:rsid w:val="00A6511D"/>
    <w:rsid w:val="00A65304"/>
    <w:rsid w:val="00A66328"/>
    <w:rsid w:val="00A67C4A"/>
    <w:rsid w:val="00A74910"/>
    <w:rsid w:val="00A754ED"/>
    <w:rsid w:val="00A75B53"/>
    <w:rsid w:val="00A76100"/>
    <w:rsid w:val="00A7755A"/>
    <w:rsid w:val="00A80093"/>
    <w:rsid w:val="00A80826"/>
    <w:rsid w:val="00A8083B"/>
    <w:rsid w:val="00A81D0A"/>
    <w:rsid w:val="00A830B8"/>
    <w:rsid w:val="00A83999"/>
    <w:rsid w:val="00A84DC8"/>
    <w:rsid w:val="00A85239"/>
    <w:rsid w:val="00A8566A"/>
    <w:rsid w:val="00A85D8C"/>
    <w:rsid w:val="00A85EF6"/>
    <w:rsid w:val="00A912A8"/>
    <w:rsid w:val="00A91C3F"/>
    <w:rsid w:val="00A922B0"/>
    <w:rsid w:val="00A93033"/>
    <w:rsid w:val="00A93522"/>
    <w:rsid w:val="00A9458F"/>
    <w:rsid w:val="00A94C67"/>
    <w:rsid w:val="00A955CF"/>
    <w:rsid w:val="00A963C6"/>
    <w:rsid w:val="00A964D0"/>
    <w:rsid w:val="00AA0CF7"/>
    <w:rsid w:val="00AA23C4"/>
    <w:rsid w:val="00AA23CD"/>
    <w:rsid w:val="00AA34D3"/>
    <w:rsid w:val="00AA43D1"/>
    <w:rsid w:val="00AA66A0"/>
    <w:rsid w:val="00AB028A"/>
    <w:rsid w:val="00AB2468"/>
    <w:rsid w:val="00AB26D8"/>
    <w:rsid w:val="00AB3799"/>
    <w:rsid w:val="00AB3DC6"/>
    <w:rsid w:val="00AB450E"/>
    <w:rsid w:val="00AB4563"/>
    <w:rsid w:val="00AB5477"/>
    <w:rsid w:val="00AB54C8"/>
    <w:rsid w:val="00AB61A5"/>
    <w:rsid w:val="00AB79B0"/>
    <w:rsid w:val="00AC06CC"/>
    <w:rsid w:val="00AC4028"/>
    <w:rsid w:val="00AC4645"/>
    <w:rsid w:val="00AC46F4"/>
    <w:rsid w:val="00AC4DBB"/>
    <w:rsid w:val="00AC4F36"/>
    <w:rsid w:val="00AC518D"/>
    <w:rsid w:val="00AC5895"/>
    <w:rsid w:val="00AC5B3E"/>
    <w:rsid w:val="00AC617D"/>
    <w:rsid w:val="00AC6886"/>
    <w:rsid w:val="00AC7B51"/>
    <w:rsid w:val="00AD0F33"/>
    <w:rsid w:val="00AD1E03"/>
    <w:rsid w:val="00AD2C30"/>
    <w:rsid w:val="00AD39EB"/>
    <w:rsid w:val="00AD44D1"/>
    <w:rsid w:val="00AD5234"/>
    <w:rsid w:val="00AD5969"/>
    <w:rsid w:val="00AD61B3"/>
    <w:rsid w:val="00AD62F0"/>
    <w:rsid w:val="00AD67B8"/>
    <w:rsid w:val="00AE0EA9"/>
    <w:rsid w:val="00AE1225"/>
    <w:rsid w:val="00AE2248"/>
    <w:rsid w:val="00AE27D4"/>
    <w:rsid w:val="00AE3141"/>
    <w:rsid w:val="00AE4206"/>
    <w:rsid w:val="00AE5261"/>
    <w:rsid w:val="00AE5B36"/>
    <w:rsid w:val="00AF2C35"/>
    <w:rsid w:val="00AF3059"/>
    <w:rsid w:val="00AF3205"/>
    <w:rsid w:val="00AF3DCE"/>
    <w:rsid w:val="00AF63FF"/>
    <w:rsid w:val="00AF663C"/>
    <w:rsid w:val="00AF6A65"/>
    <w:rsid w:val="00AF6B4E"/>
    <w:rsid w:val="00AF6D52"/>
    <w:rsid w:val="00AF6F4C"/>
    <w:rsid w:val="00AF77D7"/>
    <w:rsid w:val="00AF7D0A"/>
    <w:rsid w:val="00B004F5"/>
    <w:rsid w:val="00B01CCC"/>
    <w:rsid w:val="00B0359D"/>
    <w:rsid w:val="00B04CD8"/>
    <w:rsid w:val="00B053EB"/>
    <w:rsid w:val="00B06624"/>
    <w:rsid w:val="00B10300"/>
    <w:rsid w:val="00B111FF"/>
    <w:rsid w:val="00B112B4"/>
    <w:rsid w:val="00B130EB"/>
    <w:rsid w:val="00B13A76"/>
    <w:rsid w:val="00B14537"/>
    <w:rsid w:val="00B14AB4"/>
    <w:rsid w:val="00B16EE0"/>
    <w:rsid w:val="00B20788"/>
    <w:rsid w:val="00B20E7C"/>
    <w:rsid w:val="00B2197A"/>
    <w:rsid w:val="00B223B9"/>
    <w:rsid w:val="00B22B43"/>
    <w:rsid w:val="00B23AEA"/>
    <w:rsid w:val="00B24A85"/>
    <w:rsid w:val="00B24D93"/>
    <w:rsid w:val="00B259B2"/>
    <w:rsid w:val="00B261B9"/>
    <w:rsid w:val="00B26647"/>
    <w:rsid w:val="00B26C82"/>
    <w:rsid w:val="00B2779A"/>
    <w:rsid w:val="00B34307"/>
    <w:rsid w:val="00B36F3A"/>
    <w:rsid w:val="00B36FD7"/>
    <w:rsid w:val="00B37B52"/>
    <w:rsid w:val="00B37D7C"/>
    <w:rsid w:val="00B40597"/>
    <w:rsid w:val="00B4274B"/>
    <w:rsid w:val="00B427D8"/>
    <w:rsid w:val="00B43CFD"/>
    <w:rsid w:val="00B451AE"/>
    <w:rsid w:val="00B465FD"/>
    <w:rsid w:val="00B502CB"/>
    <w:rsid w:val="00B504E0"/>
    <w:rsid w:val="00B50661"/>
    <w:rsid w:val="00B509EB"/>
    <w:rsid w:val="00B510C9"/>
    <w:rsid w:val="00B52B30"/>
    <w:rsid w:val="00B52BB5"/>
    <w:rsid w:val="00B532B6"/>
    <w:rsid w:val="00B55168"/>
    <w:rsid w:val="00B55219"/>
    <w:rsid w:val="00B55C7B"/>
    <w:rsid w:val="00B565B1"/>
    <w:rsid w:val="00B56E45"/>
    <w:rsid w:val="00B56FAF"/>
    <w:rsid w:val="00B6083D"/>
    <w:rsid w:val="00B61313"/>
    <w:rsid w:val="00B621BE"/>
    <w:rsid w:val="00B648FE"/>
    <w:rsid w:val="00B64BE9"/>
    <w:rsid w:val="00B64E1F"/>
    <w:rsid w:val="00B6523D"/>
    <w:rsid w:val="00B6559F"/>
    <w:rsid w:val="00B65701"/>
    <w:rsid w:val="00B65915"/>
    <w:rsid w:val="00B6785F"/>
    <w:rsid w:val="00B7004E"/>
    <w:rsid w:val="00B70F9D"/>
    <w:rsid w:val="00B715C4"/>
    <w:rsid w:val="00B721A4"/>
    <w:rsid w:val="00B7266A"/>
    <w:rsid w:val="00B73BC2"/>
    <w:rsid w:val="00B75647"/>
    <w:rsid w:val="00B75E0D"/>
    <w:rsid w:val="00B760AB"/>
    <w:rsid w:val="00B76D03"/>
    <w:rsid w:val="00B7723B"/>
    <w:rsid w:val="00B77388"/>
    <w:rsid w:val="00B803C0"/>
    <w:rsid w:val="00B81B57"/>
    <w:rsid w:val="00B82BF5"/>
    <w:rsid w:val="00B82F87"/>
    <w:rsid w:val="00B8307A"/>
    <w:rsid w:val="00B83661"/>
    <w:rsid w:val="00B8374D"/>
    <w:rsid w:val="00B83BA4"/>
    <w:rsid w:val="00B83D67"/>
    <w:rsid w:val="00B856F0"/>
    <w:rsid w:val="00B85A73"/>
    <w:rsid w:val="00B87B21"/>
    <w:rsid w:val="00B87B7A"/>
    <w:rsid w:val="00B9003F"/>
    <w:rsid w:val="00B90CEF"/>
    <w:rsid w:val="00B91400"/>
    <w:rsid w:val="00B914AB"/>
    <w:rsid w:val="00B93D5F"/>
    <w:rsid w:val="00B95199"/>
    <w:rsid w:val="00B95374"/>
    <w:rsid w:val="00B95C05"/>
    <w:rsid w:val="00B97090"/>
    <w:rsid w:val="00B970B1"/>
    <w:rsid w:val="00B973CB"/>
    <w:rsid w:val="00BA0AAB"/>
    <w:rsid w:val="00BA2205"/>
    <w:rsid w:val="00BA30F6"/>
    <w:rsid w:val="00BA3509"/>
    <w:rsid w:val="00BA3676"/>
    <w:rsid w:val="00BA3B7B"/>
    <w:rsid w:val="00BA49BE"/>
    <w:rsid w:val="00BA51A9"/>
    <w:rsid w:val="00BA5961"/>
    <w:rsid w:val="00BA6914"/>
    <w:rsid w:val="00BA6CCB"/>
    <w:rsid w:val="00BA6DF0"/>
    <w:rsid w:val="00BA70EC"/>
    <w:rsid w:val="00BA7838"/>
    <w:rsid w:val="00BB1420"/>
    <w:rsid w:val="00BB1AF7"/>
    <w:rsid w:val="00BB229C"/>
    <w:rsid w:val="00BB27F7"/>
    <w:rsid w:val="00BB2BFB"/>
    <w:rsid w:val="00BB3E17"/>
    <w:rsid w:val="00BB401F"/>
    <w:rsid w:val="00BB450E"/>
    <w:rsid w:val="00BB4608"/>
    <w:rsid w:val="00BB510B"/>
    <w:rsid w:val="00BB6BDF"/>
    <w:rsid w:val="00BB6E05"/>
    <w:rsid w:val="00BB7748"/>
    <w:rsid w:val="00BC0408"/>
    <w:rsid w:val="00BC0630"/>
    <w:rsid w:val="00BC0658"/>
    <w:rsid w:val="00BC0CBD"/>
    <w:rsid w:val="00BC0EE6"/>
    <w:rsid w:val="00BC224A"/>
    <w:rsid w:val="00BC2385"/>
    <w:rsid w:val="00BC302D"/>
    <w:rsid w:val="00BC3123"/>
    <w:rsid w:val="00BC3CDC"/>
    <w:rsid w:val="00BC4E3B"/>
    <w:rsid w:val="00BC625E"/>
    <w:rsid w:val="00BD0210"/>
    <w:rsid w:val="00BD1349"/>
    <w:rsid w:val="00BD14F9"/>
    <w:rsid w:val="00BD2CE3"/>
    <w:rsid w:val="00BD35D6"/>
    <w:rsid w:val="00BD36BA"/>
    <w:rsid w:val="00BD4A7A"/>
    <w:rsid w:val="00BD51DB"/>
    <w:rsid w:val="00BD5E4B"/>
    <w:rsid w:val="00BD711D"/>
    <w:rsid w:val="00BD7679"/>
    <w:rsid w:val="00BE0819"/>
    <w:rsid w:val="00BE0B0E"/>
    <w:rsid w:val="00BE18E0"/>
    <w:rsid w:val="00BE2F6A"/>
    <w:rsid w:val="00BE312D"/>
    <w:rsid w:val="00BE3A59"/>
    <w:rsid w:val="00BE44D5"/>
    <w:rsid w:val="00BE469E"/>
    <w:rsid w:val="00BE65DB"/>
    <w:rsid w:val="00BE7047"/>
    <w:rsid w:val="00BE7879"/>
    <w:rsid w:val="00BF0DE0"/>
    <w:rsid w:val="00BF143A"/>
    <w:rsid w:val="00BF498A"/>
    <w:rsid w:val="00BF5061"/>
    <w:rsid w:val="00BF54BC"/>
    <w:rsid w:val="00BF6B3D"/>
    <w:rsid w:val="00BF6E92"/>
    <w:rsid w:val="00BF774F"/>
    <w:rsid w:val="00C02DE2"/>
    <w:rsid w:val="00C02EC2"/>
    <w:rsid w:val="00C0348D"/>
    <w:rsid w:val="00C061E2"/>
    <w:rsid w:val="00C07064"/>
    <w:rsid w:val="00C0733E"/>
    <w:rsid w:val="00C07F4E"/>
    <w:rsid w:val="00C1195D"/>
    <w:rsid w:val="00C11D05"/>
    <w:rsid w:val="00C12023"/>
    <w:rsid w:val="00C1334B"/>
    <w:rsid w:val="00C156F5"/>
    <w:rsid w:val="00C1597B"/>
    <w:rsid w:val="00C16839"/>
    <w:rsid w:val="00C16A13"/>
    <w:rsid w:val="00C217AF"/>
    <w:rsid w:val="00C21B0B"/>
    <w:rsid w:val="00C225D6"/>
    <w:rsid w:val="00C22DE9"/>
    <w:rsid w:val="00C2358C"/>
    <w:rsid w:val="00C235DE"/>
    <w:rsid w:val="00C24091"/>
    <w:rsid w:val="00C26ADC"/>
    <w:rsid w:val="00C26F25"/>
    <w:rsid w:val="00C27DD6"/>
    <w:rsid w:val="00C27EA5"/>
    <w:rsid w:val="00C30CC0"/>
    <w:rsid w:val="00C31057"/>
    <w:rsid w:val="00C316BA"/>
    <w:rsid w:val="00C32452"/>
    <w:rsid w:val="00C333DD"/>
    <w:rsid w:val="00C33460"/>
    <w:rsid w:val="00C336AD"/>
    <w:rsid w:val="00C34CC4"/>
    <w:rsid w:val="00C34E42"/>
    <w:rsid w:val="00C35209"/>
    <w:rsid w:val="00C356AA"/>
    <w:rsid w:val="00C359F9"/>
    <w:rsid w:val="00C35E49"/>
    <w:rsid w:val="00C3618D"/>
    <w:rsid w:val="00C36F50"/>
    <w:rsid w:val="00C37869"/>
    <w:rsid w:val="00C37C90"/>
    <w:rsid w:val="00C40592"/>
    <w:rsid w:val="00C414A9"/>
    <w:rsid w:val="00C418AE"/>
    <w:rsid w:val="00C41B84"/>
    <w:rsid w:val="00C41CEB"/>
    <w:rsid w:val="00C41EAD"/>
    <w:rsid w:val="00C435E6"/>
    <w:rsid w:val="00C44DED"/>
    <w:rsid w:val="00C45471"/>
    <w:rsid w:val="00C455E9"/>
    <w:rsid w:val="00C479CB"/>
    <w:rsid w:val="00C53070"/>
    <w:rsid w:val="00C53C98"/>
    <w:rsid w:val="00C57580"/>
    <w:rsid w:val="00C603F9"/>
    <w:rsid w:val="00C6065B"/>
    <w:rsid w:val="00C6136B"/>
    <w:rsid w:val="00C619FE"/>
    <w:rsid w:val="00C61C42"/>
    <w:rsid w:val="00C6240C"/>
    <w:rsid w:val="00C64326"/>
    <w:rsid w:val="00C64808"/>
    <w:rsid w:val="00C64F22"/>
    <w:rsid w:val="00C669EF"/>
    <w:rsid w:val="00C70E6C"/>
    <w:rsid w:val="00C710FC"/>
    <w:rsid w:val="00C73183"/>
    <w:rsid w:val="00C73479"/>
    <w:rsid w:val="00C738AE"/>
    <w:rsid w:val="00C74BBC"/>
    <w:rsid w:val="00C76E92"/>
    <w:rsid w:val="00C770C8"/>
    <w:rsid w:val="00C80240"/>
    <w:rsid w:val="00C80ED9"/>
    <w:rsid w:val="00C81CBA"/>
    <w:rsid w:val="00C834D7"/>
    <w:rsid w:val="00C84F4C"/>
    <w:rsid w:val="00C87EC5"/>
    <w:rsid w:val="00C90E4D"/>
    <w:rsid w:val="00C9225B"/>
    <w:rsid w:val="00C922C2"/>
    <w:rsid w:val="00C92739"/>
    <w:rsid w:val="00C92D55"/>
    <w:rsid w:val="00C93BB0"/>
    <w:rsid w:val="00C94676"/>
    <w:rsid w:val="00C94E5F"/>
    <w:rsid w:val="00C957F5"/>
    <w:rsid w:val="00C9713B"/>
    <w:rsid w:val="00C97768"/>
    <w:rsid w:val="00CA169E"/>
    <w:rsid w:val="00CA1B7D"/>
    <w:rsid w:val="00CA32F1"/>
    <w:rsid w:val="00CA3625"/>
    <w:rsid w:val="00CA3F0F"/>
    <w:rsid w:val="00CA49E2"/>
    <w:rsid w:val="00CA49ED"/>
    <w:rsid w:val="00CA537B"/>
    <w:rsid w:val="00CA61F4"/>
    <w:rsid w:val="00CA6991"/>
    <w:rsid w:val="00CA6E3C"/>
    <w:rsid w:val="00CB061F"/>
    <w:rsid w:val="00CB0B52"/>
    <w:rsid w:val="00CB108C"/>
    <w:rsid w:val="00CB2890"/>
    <w:rsid w:val="00CB3837"/>
    <w:rsid w:val="00CB40AE"/>
    <w:rsid w:val="00CB5370"/>
    <w:rsid w:val="00CB59C0"/>
    <w:rsid w:val="00CB5D9D"/>
    <w:rsid w:val="00CB62F8"/>
    <w:rsid w:val="00CC28F1"/>
    <w:rsid w:val="00CC2F40"/>
    <w:rsid w:val="00CC5990"/>
    <w:rsid w:val="00CC5D8B"/>
    <w:rsid w:val="00CC617A"/>
    <w:rsid w:val="00CC67A7"/>
    <w:rsid w:val="00CD146E"/>
    <w:rsid w:val="00CD202C"/>
    <w:rsid w:val="00CD2BDA"/>
    <w:rsid w:val="00CD35FB"/>
    <w:rsid w:val="00CD4483"/>
    <w:rsid w:val="00CD4DD7"/>
    <w:rsid w:val="00CD6CAB"/>
    <w:rsid w:val="00CD7EEE"/>
    <w:rsid w:val="00CE0276"/>
    <w:rsid w:val="00CE0B6E"/>
    <w:rsid w:val="00CE301E"/>
    <w:rsid w:val="00CE3043"/>
    <w:rsid w:val="00CE324A"/>
    <w:rsid w:val="00CE34AD"/>
    <w:rsid w:val="00CE3976"/>
    <w:rsid w:val="00CE502A"/>
    <w:rsid w:val="00CE5488"/>
    <w:rsid w:val="00CE7648"/>
    <w:rsid w:val="00CF09DD"/>
    <w:rsid w:val="00CF1491"/>
    <w:rsid w:val="00CF16FD"/>
    <w:rsid w:val="00CF2492"/>
    <w:rsid w:val="00CF2EB5"/>
    <w:rsid w:val="00CF4400"/>
    <w:rsid w:val="00CF4A61"/>
    <w:rsid w:val="00CF7C44"/>
    <w:rsid w:val="00CF7DC0"/>
    <w:rsid w:val="00D046FE"/>
    <w:rsid w:val="00D04FC2"/>
    <w:rsid w:val="00D056B5"/>
    <w:rsid w:val="00D06DE2"/>
    <w:rsid w:val="00D07A1A"/>
    <w:rsid w:val="00D11576"/>
    <w:rsid w:val="00D129B4"/>
    <w:rsid w:val="00D12F85"/>
    <w:rsid w:val="00D138A3"/>
    <w:rsid w:val="00D13D46"/>
    <w:rsid w:val="00D14E68"/>
    <w:rsid w:val="00D15A47"/>
    <w:rsid w:val="00D15DE8"/>
    <w:rsid w:val="00D16D5C"/>
    <w:rsid w:val="00D205BE"/>
    <w:rsid w:val="00D207EC"/>
    <w:rsid w:val="00D21A70"/>
    <w:rsid w:val="00D21E2B"/>
    <w:rsid w:val="00D21F6A"/>
    <w:rsid w:val="00D231BB"/>
    <w:rsid w:val="00D2329A"/>
    <w:rsid w:val="00D236D5"/>
    <w:rsid w:val="00D24663"/>
    <w:rsid w:val="00D255D2"/>
    <w:rsid w:val="00D26852"/>
    <w:rsid w:val="00D269A2"/>
    <w:rsid w:val="00D26FF1"/>
    <w:rsid w:val="00D278F5"/>
    <w:rsid w:val="00D311D8"/>
    <w:rsid w:val="00D32550"/>
    <w:rsid w:val="00D32755"/>
    <w:rsid w:val="00D329F4"/>
    <w:rsid w:val="00D33149"/>
    <w:rsid w:val="00D33BAE"/>
    <w:rsid w:val="00D344D4"/>
    <w:rsid w:val="00D34BF5"/>
    <w:rsid w:val="00D34CDD"/>
    <w:rsid w:val="00D34EB3"/>
    <w:rsid w:val="00D36B6C"/>
    <w:rsid w:val="00D37C5A"/>
    <w:rsid w:val="00D37F50"/>
    <w:rsid w:val="00D41DA6"/>
    <w:rsid w:val="00D422EB"/>
    <w:rsid w:val="00D423BD"/>
    <w:rsid w:val="00D42918"/>
    <w:rsid w:val="00D4320F"/>
    <w:rsid w:val="00D43E4B"/>
    <w:rsid w:val="00D46873"/>
    <w:rsid w:val="00D46C34"/>
    <w:rsid w:val="00D46CB4"/>
    <w:rsid w:val="00D47575"/>
    <w:rsid w:val="00D47FEC"/>
    <w:rsid w:val="00D52198"/>
    <w:rsid w:val="00D52856"/>
    <w:rsid w:val="00D532AD"/>
    <w:rsid w:val="00D53388"/>
    <w:rsid w:val="00D537E4"/>
    <w:rsid w:val="00D53C18"/>
    <w:rsid w:val="00D556F5"/>
    <w:rsid w:val="00D55B5D"/>
    <w:rsid w:val="00D561C6"/>
    <w:rsid w:val="00D56295"/>
    <w:rsid w:val="00D56B0A"/>
    <w:rsid w:val="00D56B25"/>
    <w:rsid w:val="00D62B91"/>
    <w:rsid w:val="00D6359C"/>
    <w:rsid w:val="00D64187"/>
    <w:rsid w:val="00D670A7"/>
    <w:rsid w:val="00D70981"/>
    <w:rsid w:val="00D70B4F"/>
    <w:rsid w:val="00D715D9"/>
    <w:rsid w:val="00D719FD"/>
    <w:rsid w:val="00D720F1"/>
    <w:rsid w:val="00D729DA"/>
    <w:rsid w:val="00D736DA"/>
    <w:rsid w:val="00D7416E"/>
    <w:rsid w:val="00D74F34"/>
    <w:rsid w:val="00D7537E"/>
    <w:rsid w:val="00D75A91"/>
    <w:rsid w:val="00D75C45"/>
    <w:rsid w:val="00D76345"/>
    <w:rsid w:val="00D767FE"/>
    <w:rsid w:val="00D80658"/>
    <w:rsid w:val="00D816B9"/>
    <w:rsid w:val="00D81A14"/>
    <w:rsid w:val="00D81BF0"/>
    <w:rsid w:val="00D82346"/>
    <w:rsid w:val="00D828A2"/>
    <w:rsid w:val="00D833C3"/>
    <w:rsid w:val="00D840D4"/>
    <w:rsid w:val="00D85BD9"/>
    <w:rsid w:val="00D86325"/>
    <w:rsid w:val="00D8682D"/>
    <w:rsid w:val="00D86ACE"/>
    <w:rsid w:val="00D871D9"/>
    <w:rsid w:val="00D87533"/>
    <w:rsid w:val="00D8786E"/>
    <w:rsid w:val="00D90F8D"/>
    <w:rsid w:val="00D91FB6"/>
    <w:rsid w:val="00D92089"/>
    <w:rsid w:val="00D92641"/>
    <w:rsid w:val="00D92CF2"/>
    <w:rsid w:val="00D9351F"/>
    <w:rsid w:val="00D938F1"/>
    <w:rsid w:val="00D942A1"/>
    <w:rsid w:val="00D9469C"/>
    <w:rsid w:val="00D95090"/>
    <w:rsid w:val="00D95E64"/>
    <w:rsid w:val="00D96F66"/>
    <w:rsid w:val="00D97542"/>
    <w:rsid w:val="00DA06A9"/>
    <w:rsid w:val="00DA09E7"/>
    <w:rsid w:val="00DA2974"/>
    <w:rsid w:val="00DA329A"/>
    <w:rsid w:val="00DA47FE"/>
    <w:rsid w:val="00DA5755"/>
    <w:rsid w:val="00DA5C72"/>
    <w:rsid w:val="00DA65AE"/>
    <w:rsid w:val="00DB4B2C"/>
    <w:rsid w:val="00DB4E6A"/>
    <w:rsid w:val="00DB5EEF"/>
    <w:rsid w:val="00DB709A"/>
    <w:rsid w:val="00DB7C5A"/>
    <w:rsid w:val="00DC0A54"/>
    <w:rsid w:val="00DC14AC"/>
    <w:rsid w:val="00DC290F"/>
    <w:rsid w:val="00DC2E99"/>
    <w:rsid w:val="00DC3613"/>
    <w:rsid w:val="00DC3EF4"/>
    <w:rsid w:val="00DC55D3"/>
    <w:rsid w:val="00DC5911"/>
    <w:rsid w:val="00DC7404"/>
    <w:rsid w:val="00DC7F79"/>
    <w:rsid w:val="00DC7FD4"/>
    <w:rsid w:val="00DD0299"/>
    <w:rsid w:val="00DD0B5D"/>
    <w:rsid w:val="00DD260E"/>
    <w:rsid w:val="00DD4050"/>
    <w:rsid w:val="00DD4682"/>
    <w:rsid w:val="00DD4962"/>
    <w:rsid w:val="00DD4D3B"/>
    <w:rsid w:val="00DD5ADA"/>
    <w:rsid w:val="00DD6675"/>
    <w:rsid w:val="00DD7617"/>
    <w:rsid w:val="00DD7B82"/>
    <w:rsid w:val="00DE1EE5"/>
    <w:rsid w:val="00DE4ABD"/>
    <w:rsid w:val="00DE5740"/>
    <w:rsid w:val="00DE57AA"/>
    <w:rsid w:val="00DE5AAA"/>
    <w:rsid w:val="00DE7F61"/>
    <w:rsid w:val="00DF0CFC"/>
    <w:rsid w:val="00DF11D3"/>
    <w:rsid w:val="00DF1EDE"/>
    <w:rsid w:val="00DF3A5F"/>
    <w:rsid w:val="00DF421A"/>
    <w:rsid w:val="00DF5364"/>
    <w:rsid w:val="00DF59D4"/>
    <w:rsid w:val="00DF71D8"/>
    <w:rsid w:val="00DF720B"/>
    <w:rsid w:val="00DF7242"/>
    <w:rsid w:val="00DF78F8"/>
    <w:rsid w:val="00DF7A48"/>
    <w:rsid w:val="00E002F6"/>
    <w:rsid w:val="00E0032D"/>
    <w:rsid w:val="00E00D3A"/>
    <w:rsid w:val="00E013FC"/>
    <w:rsid w:val="00E017A8"/>
    <w:rsid w:val="00E03111"/>
    <w:rsid w:val="00E03DD2"/>
    <w:rsid w:val="00E043F1"/>
    <w:rsid w:val="00E04C34"/>
    <w:rsid w:val="00E04FA6"/>
    <w:rsid w:val="00E06B91"/>
    <w:rsid w:val="00E1003E"/>
    <w:rsid w:val="00E100A3"/>
    <w:rsid w:val="00E10348"/>
    <w:rsid w:val="00E105D2"/>
    <w:rsid w:val="00E105D5"/>
    <w:rsid w:val="00E10B81"/>
    <w:rsid w:val="00E1261E"/>
    <w:rsid w:val="00E12B88"/>
    <w:rsid w:val="00E12FFD"/>
    <w:rsid w:val="00E13BC4"/>
    <w:rsid w:val="00E14989"/>
    <w:rsid w:val="00E15346"/>
    <w:rsid w:val="00E15A2C"/>
    <w:rsid w:val="00E15DE8"/>
    <w:rsid w:val="00E161A3"/>
    <w:rsid w:val="00E16F75"/>
    <w:rsid w:val="00E1736D"/>
    <w:rsid w:val="00E17D58"/>
    <w:rsid w:val="00E2021D"/>
    <w:rsid w:val="00E20466"/>
    <w:rsid w:val="00E214D0"/>
    <w:rsid w:val="00E21F76"/>
    <w:rsid w:val="00E244D1"/>
    <w:rsid w:val="00E25213"/>
    <w:rsid w:val="00E2528B"/>
    <w:rsid w:val="00E2586D"/>
    <w:rsid w:val="00E320F8"/>
    <w:rsid w:val="00E32BAC"/>
    <w:rsid w:val="00E333C9"/>
    <w:rsid w:val="00E33526"/>
    <w:rsid w:val="00E33672"/>
    <w:rsid w:val="00E33836"/>
    <w:rsid w:val="00E3445E"/>
    <w:rsid w:val="00E35077"/>
    <w:rsid w:val="00E35329"/>
    <w:rsid w:val="00E353D0"/>
    <w:rsid w:val="00E36175"/>
    <w:rsid w:val="00E36854"/>
    <w:rsid w:val="00E36901"/>
    <w:rsid w:val="00E3744A"/>
    <w:rsid w:val="00E37A95"/>
    <w:rsid w:val="00E37D28"/>
    <w:rsid w:val="00E41CF9"/>
    <w:rsid w:val="00E44771"/>
    <w:rsid w:val="00E45131"/>
    <w:rsid w:val="00E45258"/>
    <w:rsid w:val="00E46261"/>
    <w:rsid w:val="00E470BB"/>
    <w:rsid w:val="00E47383"/>
    <w:rsid w:val="00E50215"/>
    <w:rsid w:val="00E50EB9"/>
    <w:rsid w:val="00E51CBA"/>
    <w:rsid w:val="00E527FD"/>
    <w:rsid w:val="00E53DF5"/>
    <w:rsid w:val="00E541C6"/>
    <w:rsid w:val="00E54C37"/>
    <w:rsid w:val="00E54CFD"/>
    <w:rsid w:val="00E56F68"/>
    <w:rsid w:val="00E6148A"/>
    <w:rsid w:val="00E617B8"/>
    <w:rsid w:val="00E62A8B"/>
    <w:rsid w:val="00E62C77"/>
    <w:rsid w:val="00E6472C"/>
    <w:rsid w:val="00E64DD1"/>
    <w:rsid w:val="00E66981"/>
    <w:rsid w:val="00E66E69"/>
    <w:rsid w:val="00E676A8"/>
    <w:rsid w:val="00E6792A"/>
    <w:rsid w:val="00E7022E"/>
    <w:rsid w:val="00E70C41"/>
    <w:rsid w:val="00E734B4"/>
    <w:rsid w:val="00E74598"/>
    <w:rsid w:val="00E74620"/>
    <w:rsid w:val="00E746FA"/>
    <w:rsid w:val="00E76610"/>
    <w:rsid w:val="00E76917"/>
    <w:rsid w:val="00E771DE"/>
    <w:rsid w:val="00E77659"/>
    <w:rsid w:val="00E777A8"/>
    <w:rsid w:val="00E779FA"/>
    <w:rsid w:val="00E80974"/>
    <w:rsid w:val="00E80D94"/>
    <w:rsid w:val="00E80EE8"/>
    <w:rsid w:val="00E81262"/>
    <w:rsid w:val="00E81292"/>
    <w:rsid w:val="00E81937"/>
    <w:rsid w:val="00E81F86"/>
    <w:rsid w:val="00E82302"/>
    <w:rsid w:val="00E82439"/>
    <w:rsid w:val="00E82FA9"/>
    <w:rsid w:val="00E833CC"/>
    <w:rsid w:val="00E83EBA"/>
    <w:rsid w:val="00E8586D"/>
    <w:rsid w:val="00E865DC"/>
    <w:rsid w:val="00E86EE3"/>
    <w:rsid w:val="00E87241"/>
    <w:rsid w:val="00E87980"/>
    <w:rsid w:val="00E90531"/>
    <w:rsid w:val="00E90B28"/>
    <w:rsid w:val="00E91DC9"/>
    <w:rsid w:val="00E931CA"/>
    <w:rsid w:val="00E935FC"/>
    <w:rsid w:val="00E944F1"/>
    <w:rsid w:val="00E948B6"/>
    <w:rsid w:val="00E9595E"/>
    <w:rsid w:val="00E960BF"/>
    <w:rsid w:val="00E97903"/>
    <w:rsid w:val="00EA0419"/>
    <w:rsid w:val="00EA1EBF"/>
    <w:rsid w:val="00EA2DDF"/>
    <w:rsid w:val="00EA35D7"/>
    <w:rsid w:val="00EA366B"/>
    <w:rsid w:val="00EA41FE"/>
    <w:rsid w:val="00EA44BD"/>
    <w:rsid w:val="00EA48D4"/>
    <w:rsid w:val="00EA5164"/>
    <w:rsid w:val="00EA58CE"/>
    <w:rsid w:val="00EA77E3"/>
    <w:rsid w:val="00EB085B"/>
    <w:rsid w:val="00EB0B81"/>
    <w:rsid w:val="00EB2BF2"/>
    <w:rsid w:val="00EB31B1"/>
    <w:rsid w:val="00EB3224"/>
    <w:rsid w:val="00EB475B"/>
    <w:rsid w:val="00EB4C9F"/>
    <w:rsid w:val="00EB4FA8"/>
    <w:rsid w:val="00EB51F7"/>
    <w:rsid w:val="00EB59F7"/>
    <w:rsid w:val="00EB5FD8"/>
    <w:rsid w:val="00EB7324"/>
    <w:rsid w:val="00EC3F7A"/>
    <w:rsid w:val="00EC4488"/>
    <w:rsid w:val="00EC48E6"/>
    <w:rsid w:val="00EC49F8"/>
    <w:rsid w:val="00EC4BD1"/>
    <w:rsid w:val="00EC512E"/>
    <w:rsid w:val="00ED086D"/>
    <w:rsid w:val="00ED1383"/>
    <w:rsid w:val="00ED15BD"/>
    <w:rsid w:val="00ED1C5C"/>
    <w:rsid w:val="00ED2169"/>
    <w:rsid w:val="00ED2A10"/>
    <w:rsid w:val="00ED39F1"/>
    <w:rsid w:val="00ED4311"/>
    <w:rsid w:val="00ED4618"/>
    <w:rsid w:val="00ED4B58"/>
    <w:rsid w:val="00ED51F9"/>
    <w:rsid w:val="00ED55E4"/>
    <w:rsid w:val="00ED5D02"/>
    <w:rsid w:val="00ED60D3"/>
    <w:rsid w:val="00ED6791"/>
    <w:rsid w:val="00ED67F3"/>
    <w:rsid w:val="00ED6A4C"/>
    <w:rsid w:val="00ED6A5C"/>
    <w:rsid w:val="00ED735E"/>
    <w:rsid w:val="00ED7B98"/>
    <w:rsid w:val="00EE0753"/>
    <w:rsid w:val="00EE141E"/>
    <w:rsid w:val="00EE273A"/>
    <w:rsid w:val="00EE2A62"/>
    <w:rsid w:val="00EE48FE"/>
    <w:rsid w:val="00EF10FB"/>
    <w:rsid w:val="00EF1155"/>
    <w:rsid w:val="00EF170C"/>
    <w:rsid w:val="00EF24FB"/>
    <w:rsid w:val="00EF295D"/>
    <w:rsid w:val="00EF2E19"/>
    <w:rsid w:val="00EF54D6"/>
    <w:rsid w:val="00EF5B31"/>
    <w:rsid w:val="00EF6ECD"/>
    <w:rsid w:val="00EF74B6"/>
    <w:rsid w:val="00F00A18"/>
    <w:rsid w:val="00F013F6"/>
    <w:rsid w:val="00F01E51"/>
    <w:rsid w:val="00F041A1"/>
    <w:rsid w:val="00F04950"/>
    <w:rsid w:val="00F076FF"/>
    <w:rsid w:val="00F1052D"/>
    <w:rsid w:val="00F105F8"/>
    <w:rsid w:val="00F10889"/>
    <w:rsid w:val="00F10D13"/>
    <w:rsid w:val="00F11BAC"/>
    <w:rsid w:val="00F14C5B"/>
    <w:rsid w:val="00F14D96"/>
    <w:rsid w:val="00F15711"/>
    <w:rsid w:val="00F15BD8"/>
    <w:rsid w:val="00F15F0C"/>
    <w:rsid w:val="00F178A6"/>
    <w:rsid w:val="00F20DAE"/>
    <w:rsid w:val="00F22442"/>
    <w:rsid w:val="00F22911"/>
    <w:rsid w:val="00F25087"/>
    <w:rsid w:val="00F250C8"/>
    <w:rsid w:val="00F2511B"/>
    <w:rsid w:val="00F25E63"/>
    <w:rsid w:val="00F26C06"/>
    <w:rsid w:val="00F27A46"/>
    <w:rsid w:val="00F30D1D"/>
    <w:rsid w:val="00F30DBF"/>
    <w:rsid w:val="00F31058"/>
    <w:rsid w:val="00F31D26"/>
    <w:rsid w:val="00F31E26"/>
    <w:rsid w:val="00F37E0B"/>
    <w:rsid w:val="00F418CB"/>
    <w:rsid w:val="00F42DE3"/>
    <w:rsid w:val="00F43D65"/>
    <w:rsid w:val="00F44050"/>
    <w:rsid w:val="00F44E12"/>
    <w:rsid w:val="00F4671D"/>
    <w:rsid w:val="00F46961"/>
    <w:rsid w:val="00F46EEA"/>
    <w:rsid w:val="00F475B4"/>
    <w:rsid w:val="00F5346A"/>
    <w:rsid w:val="00F54E08"/>
    <w:rsid w:val="00F55461"/>
    <w:rsid w:val="00F560AB"/>
    <w:rsid w:val="00F56C9C"/>
    <w:rsid w:val="00F5752A"/>
    <w:rsid w:val="00F61A7B"/>
    <w:rsid w:val="00F625CB"/>
    <w:rsid w:val="00F63146"/>
    <w:rsid w:val="00F637CD"/>
    <w:rsid w:val="00F63DC7"/>
    <w:rsid w:val="00F642D9"/>
    <w:rsid w:val="00F64FC0"/>
    <w:rsid w:val="00F665DE"/>
    <w:rsid w:val="00F66705"/>
    <w:rsid w:val="00F7052F"/>
    <w:rsid w:val="00F7079B"/>
    <w:rsid w:val="00F717C3"/>
    <w:rsid w:val="00F721BA"/>
    <w:rsid w:val="00F72949"/>
    <w:rsid w:val="00F74036"/>
    <w:rsid w:val="00F744A5"/>
    <w:rsid w:val="00F75A0F"/>
    <w:rsid w:val="00F7672D"/>
    <w:rsid w:val="00F773CC"/>
    <w:rsid w:val="00F77E18"/>
    <w:rsid w:val="00F77FC5"/>
    <w:rsid w:val="00F80163"/>
    <w:rsid w:val="00F81C21"/>
    <w:rsid w:val="00F83099"/>
    <w:rsid w:val="00F83262"/>
    <w:rsid w:val="00F8350A"/>
    <w:rsid w:val="00F83C7D"/>
    <w:rsid w:val="00F84BF6"/>
    <w:rsid w:val="00F84E25"/>
    <w:rsid w:val="00F86DDB"/>
    <w:rsid w:val="00F8755A"/>
    <w:rsid w:val="00F87657"/>
    <w:rsid w:val="00F87E68"/>
    <w:rsid w:val="00F917D6"/>
    <w:rsid w:val="00F93493"/>
    <w:rsid w:val="00F93871"/>
    <w:rsid w:val="00F95B0D"/>
    <w:rsid w:val="00F96E91"/>
    <w:rsid w:val="00F97D51"/>
    <w:rsid w:val="00F97D8F"/>
    <w:rsid w:val="00FA0ED3"/>
    <w:rsid w:val="00FA1A3B"/>
    <w:rsid w:val="00FA20DE"/>
    <w:rsid w:val="00FA3AEC"/>
    <w:rsid w:val="00FA3BE3"/>
    <w:rsid w:val="00FA4D92"/>
    <w:rsid w:val="00FA5936"/>
    <w:rsid w:val="00FA5AE3"/>
    <w:rsid w:val="00FA708A"/>
    <w:rsid w:val="00FA7462"/>
    <w:rsid w:val="00FA7E18"/>
    <w:rsid w:val="00FB0D90"/>
    <w:rsid w:val="00FB126C"/>
    <w:rsid w:val="00FB17A8"/>
    <w:rsid w:val="00FB2131"/>
    <w:rsid w:val="00FB249C"/>
    <w:rsid w:val="00FB24F9"/>
    <w:rsid w:val="00FB2E79"/>
    <w:rsid w:val="00FB3040"/>
    <w:rsid w:val="00FB40A1"/>
    <w:rsid w:val="00FB524A"/>
    <w:rsid w:val="00FB6990"/>
    <w:rsid w:val="00FB6B41"/>
    <w:rsid w:val="00FB7C82"/>
    <w:rsid w:val="00FC0502"/>
    <w:rsid w:val="00FC0AFF"/>
    <w:rsid w:val="00FC11A9"/>
    <w:rsid w:val="00FC1452"/>
    <w:rsid w:val="00FC1825"/>
    <w:rsid w:val="00FC1FFF"/>
    <w:rsid w:val="00FC2A74"/>
    <w:rsid w:val="00FC2D75"/>
    <w:rsid w:val="00FC36DB"/>
    <w:rsid w:val="00FC6447"/>
    <w:rsid w:val="00FC74E6"/>
    <w:rsid w:val="00FC75D0"/>
    <w:rsid w:val="00FC7744"/>
    <w:rsid w:val="00FC7B95"/>
    <w:rsid w:val="00FD1307"/>
    <w:rsid w:val="00FD1390"/>
    <w:rsid w:val="00FD1DC3"/>
    <w:rsid w:val="00FD29BB"/>
    <w:rsid w:val="00FD31A3"/>
    <w:rsid w:val="00FD4DB9"/>
    <w:rsid w:val="00FD5A1A"/>
    <w:rsid w:val="00FD5BEC"/>
    <w:rsid w:val="00FD5FAD"/>
    <w:rsid w:val="00FD7612"/>
    <w:rsid w:val="00FD7625"/>
    <w:rsid w:val="00FD77BE"/>
    <w:rsid w:val="00FE06E3"/>
    <w:rsid w:val="00FE0AF2"/>
    <w:rsid w:val="00FE2172"/>
    <w:rsid w:val="00FE2947"/>
    <w:rsid w:val="00FE2D99"/>
    <w:rsid w:val="00FE4794"/>
    <w:rsid w:val="00FE4D8E"/>
    <w:rsid w:val="00FE5865"/>
    <w:rsid w:val="00FE6A60"/>
    <w:rsid w:val="00FE7194"/>
    <w:rsid w:val="00FE7B94"/>
    <w:rsid w:val="00FF1AB2"/>
    <w:rsid w:val="00FF1F2E"/>
    <w:rsid w:val="00FF2290"/>
    <w:rsid w:val="00FF4ABA"/>
    <w:rsid w:val="00FF59F2"/>
    <w:rsid w:val="00FF5F05"/>
    <w:rsid w:val="00FF5F87"/>
    <w:rsid w:val="00FF68F8"/>
    <w:rsid w:val="00FF7639"/>
    <w:rsid w:val="011D2710"/>
    <w:rsid w:val="02B81FC4"/>
    <w:rsid w:val="036C34DA"/>
    <w:rsid w:val="05EC26B0"/>
    <w:rsid w:val="061A26BE"/>
    <w:rsid w:val="065A1D10"/>
    <w:rsid w:val="06E759D8"/>
    <w:rsid w:val="071C0D73"/>
    <w:rsid w:val="07962B50"/>
    <w:rsid w:val="079F3753"/>
    <w:rsid w:val="07FC03D1"/>
    <w:rsid w:val="0891753F"/>
    <w:rsid w:val="08A70B11"/>
    <w:rsid w:val="08C23B9D"/>
    <w:rsid w:val="08CC67C9"/>
    <w:rsid w:val="096A04BC"/>
    <w:rsid w:val="09896468"/>
    <w:rsid w:val="0AA11794"/>
    <w:rsid w:val="0B0E131B"/>
    <w:rsid w:val="0B927856"/>
    <w:rsid w:val="0BBF6171"/>
    <w:rsid w:val="0CE95B9C"/>
    <w:rsid w:val="0D3764E2"/>
    <w:rsid w:val="0D8B27AF"/>
    <w:rsid w:val="0E341099"/>
    <w:rsid w:val="0E39220B"/>
    <w:rsid w:val="0FB54F43"/>
    <w:rsid w:val="0FE465FF"/>
    <w:rsid w:val="0FE73EE9"/>
    <w:rsid w:val="0FE95EB3"/>
    <w:rsid w:val="10773D00"/>
    <w:rsid w:val="1131366D"/>
    <w:rsid w:val="116E2B13"/>
    <w:rsid w:val="11775BFD"/>
    <w:rsid w:val="118A0FD0"/>
    <w:rsid w:val="128B5679"/>
    <w:rsid w:val="13113756"/>
    <w:rsid w:val="135950FD"/>
    <w:rsid w:val="135A334F"/>
    <w:rsid w:val="14553B17"/>
    <w:rsid w:val="14C54C9A"/>
    <w:rsid w:val="15AE1730"/>
    <w:rsid w:val="15D1541F"/>
    <w:rsid w:val="15FC6940"/>
    <w:rsid w:val="165247B2"/>
    <w:rsid w:val="16FF7D6A"/>
    <w:rsid w:val="176F6C9D"/>
    <w:rsid w:val="177045AC"/>
    <w:rsid w:val="1895165B"/>
    <w:rsid w:val="18E4551E"/>
    <w:rsid w:val="19866520"/>
    <w:rsid w:val="19AE61A3"/>
    <w:rsid w:val="19C21C4E"/>
    <w:rsid w:val="19CC487B"/>
    <w:rsid w:val="1AC03B72"/>
    <w:rsid w:val="1B4D5C4C"/>
    <w:rsid w:val="1B6F3710"/>
    <w:rsid w:val="1BDE2644"/>
    <w:rsid w:val="1C3B1844"/>
    <w:rsid w:val="1C9D24FF"/>
    <w:rsid w:val="1CAE2016"/>
    <w:rsid w:val="1CB0033B"/>
    <w:rsid w:val="1CE37308"/>
    <w:rsid w:val="1DA5166B"/>
    <w:rsid w:val="1DEF6D8A"/>
    <w:rsid w:val="1F3C5166"/>
    <w:rsid w:val="1FBE07C2"/>
    <w:rsid w:val="200C59D1"/>
    <w:rsid w:val="216655B5"/>
    <w:rsid w:val="21823A71"/>
    <w:rsid w:val="22C0776A"/>
    <w:rsid w:val="23505C04"/>
    <w:rsid w:val="25904833"/>
    <w:rsid w:val="25FA6A8B"/>
    <w:rsid w:val="26151358"/>
    <w:rsid w:val="28D23530"/>
    <w:rsid w:val="29824F56"/>
    <w:rsid w:val="29BF3AB4"/>
    <w:rsid w:val="2A2D27ED"/>
    <w:rsid w:val="2AEA4B61"/>
    <w:rsid w:val="2B207E4D"/>
    <w:rsid w:val="2B381D70"/>
    <w:rsid w:val="2C351E0C"/>
    <w:rsid w:val="2C484235"/>
    <w:rsid w:val="2D7626DC"/>
    <w:rsid w:val="2D7828F8"/>
    <w:rsid w:val="2E70537D"/>
    <w:rsid w:val="2FEA5603"/>
    <w:rsid w:val="30732DB7"/>
    <w:rsid w:val="30E15380"/>
    <w:rsid w:val="310C0C59"/>
    <w:rsid w:val="314F3970"/>
    <w:rsid w:val="317433D6"/>
    <w:rsid w:val="322A618B"/>
    <w:rsid w:val="326F3B9E"/>
    <w:rsid w:val="32A61CB5"/>
    <w:rsid w:val="336D632F"/>
    <w:rsid w:val="3371448D"/>
    <w:rsid w:val="33EF129B"/>
    <w:rsid w:val="35D07049"/>
    <w:rsid w:val="36435A6D"/>
    <w:rsid w:val="36F31241"/>
    <w:rsid w:val="37873738"/>
    <w:rsid w:val="37DC3A83"/>
    <w:rsid w:val="387B504A"/>
    <w:rsid w:val="389B393F"/>
    <w:rsid w:val="38A071A7"/>
    <w:rsid w:val="39903EA3"/>
    <w:rsid w:val="39DC7D6B"/>
    <w:rsid w:val="3A2F2590"/>
    <w:rsid w:val="3A9C1064"/>
    <w:rsid w:val="3AB72586"/>
    <w:rsid w:val="3B2C4D22"/>
    <w:rsid w:val="3B892174"/>
    <w:rsid w:val="3B9A1C8B"/>
    <w:rsid w:val="3BA90120"/>
    <w:rsid w:val="3BE15B0C"/>
    <w:rsid w:val="3BFC64A2"/>
    <w:rsid w:val="3C300842"/>
    <w:rsid w:val="3C5A766D"/>
    <w:rsid w:val="3D9477AC"/>
    <w:rsid w:val="3DE43692"/>
    <w:rsid w:val="3E894239"/>
    <w:rsid w:val="3FB3156E"/>
    <w:rsid w:val="40275AB8"/>
    <w:rsid w:val="405D772B"/>
    <w:rsid w:val="41006A35"/>
    <w:rsid w:val="410302D3"/>
    <w:rsid w:val="41036525"/>
    <w:rsid w:val="41401527"/>
    <w:rsid w:val="416E3549"/>
    <w:rsid w:val="427A335E"/>
    <w:rsid w:val="43AF64F0"/>
    <w:rsid w:val="45071373"/>
    <w:rsid w:val="457C2402"/>
    <w:rsid w:val="45D64208"/>
    <w:rsid w:val="45E61A88"/>
    <w:rsid w:val="463A6393"/>
    <w:rsid w:val="46494425"/>
    <w:rsid w:val="46893028"/>
    <w:rsid w:val="471C3E9C"/>
    <w:rsid w:val="48F74BC1"/>
    <w:rsid w:val="49B51A7F"/>
    <w:rsid w:val="49DB7FE4"/>
    <w:rsid w:val="4AAA7A11"/>
    <w:rsid w:val="4AC9433B"/>
    <w:rsid w:val="4ADD3943"/>
    <w:rsid w:val="4B532522"/>
    <w:rsid w:val="4B8464B4"/>
    <w:rsid w:val="4B9F32EE"/>
    <w:rsid w:val="4CE70AA9"/>
    <w:rsid w:val="4D4C4DB0"/>
    <w:rsid w:val="4EEA0D24"/>
    <w:rsid w:val="4F075432"/>
    <w:rsid w:val="4F707C99"/>
    <w:rsid w:val="4FAE58AE"/>
    <w:rsid w:val="5060129E"/>
    <w:rsid w:val="51447A0C"/>
    <w:rsid w:val="5151508A"/>
    <w:rsid w:val="5156444F"/>
    <w:rsid w:val="517174DB"/>
    <w:rsid w:val="51A46F68"/>
    <w:rsid w:val="521B47FA"/>
    <w:rsid w:val="529E60AD"/>
    <w:rsid w:val="531D5224"/>
    <w:rsid w:val="536C7F5A"/>
    <w:rsid w:val="543D36A4"/>
    <w:rsid w:val="54901A26"/>
    <w:rsid w:val="54BF0374"/>
    <w:rsid w:val="55601C0E"/>
    <w:rsid w:val="56260894"/>
    <w:rsid w:val="564E7DEA"/>
    <w:rsid w:val="56582A17"/>
    <w:rsid w:val="56705FB3"/>
    <w:rsid w:val="56E54407"/>
    <w:rsid w:val="56FE35BF"/>
    <w:rsid w:val="573B036F"/>
    <w:rsid w:val="575A6665"/>
    <w:rsid w:val="5774562F"/>
    <w:rsid w:val="587D49B7"/>
    <w:rsid w:val="58E40592"/>
    <w:rsid w:val="59B77A55"/>
    <w:rsid w:val="59BD32BD"/>
    <w:rsid w:val="5A601E9A"/>
    <w:rsid w:val="5ADA7E9F"/>
    <w:rsid w:val="5AE97A2A"/>
    <w:rsid w:val="5CA442C0"/>
    <w:rsid w:val="5CAC586B"/>
    <w:rsid w:val="5D034EF9"/>
    <w:rsid w:val="5DFD39BB"/>
    <w:rsid w:val="5E086AD1"/>
    <w:rsid w:val="5F0C7296"/>
    <w:rsid w:val="5F814D8D"/>
    <w:rsid w:val="5F8B5C0B"/>
    <w:rsid w:val="5FED5F7E"/>
    <w:rsid w:val="6008100A"/>
    <w:rsid w:val="60172FFB"/>
    <w:rsid w:val="607B5C80"/>
    <w:rsid w:val="60C07B37"/>
    <w:rsid w:val="611D6EE3"/>
    <w:rsid w:val="61882403"/>
    <w:rsid w:val="62CA25A7"/>
    <w:rsid w:val="6315416A"/>
    <w:rsid w:val="65332685"/>
    <w:rsid w:val="65C77271"/>
    <w:rsid w:val="663012BB"/>
    <w:rsid w:val="669A4AAF"/>
    <w:rsid w:val="669B15BB"/>
    <w:rsid w:val="673B7F17"/>
    <w:rsid w:val="67C223E6"/>
    <w:rsid w:val="6962178B"/>
    <w:rsid w:val="69623539"/>
    <w:rsid w:val="69690D6B"/>
    <w:rsid w:val="69E634E8"/>
    <w:rsid w:val="69F97324"/>
    <w:rsid w:val="6A366774"/>
    <w:rsid w:val="6A5F5CCB"/>
    <w:rsid w:val="6A6E5867"/>
    <w:rsid w:val="6B4A697B"/>
    <w:rsid w:val="6BC157E4"/>
    <w:rsid w:val="6BE446D9"/>
    <w:rsid w:val="6C054650"/>
    <w:rsid w:val="6C68355C"/>
    <w:rsid w:val="6C88775B"/>
    <w:rsid w:val="6CCE7137"/>
    <w:rsid w:val="6CED1CB3"/>
    <w:rsid w:val="6D7D3037"/>
    <w:rsid w:val="6D812437"/>
    <w:rsid w:val="6DAF51BB"/>
    <w:rsid w:val="6DF66946"/>
    <w:rsid w:val="6F0532E4"/>
    <w:rsid w:val="6F541B76"/>
    <w:rsid w:val="6F854425"/>
    <w:rsid w:val="6F9F0C35"/>
    <w:rsid w:val="6FCF38F2"/>
    <w:rsid w:val="6FF11ABB"/>
    <w:rsid w:val="703E1BA9"/>
    <w:rsid w:val="70A9661E"/>
    <w:rsid w:val="70F73101"/>
    <w:rsid w:val="713A6130"/>
    <w:rsid w:val="71BE59CD"/>
    <w:rsid w:val="71F71FCE"/>
    <w:rsid w:val="72247F25"/>
    <w:rsid w:val="72842772"/>
    <w:rsid w:val="73E62FB9"/>
    <w:rsid w:val="73F751C6"/>
    <w:rsid w:val="743326A2"/>
    <w:rsid w:val="75022074"/>
    <w:rsid w:val="7544443B"/>
    <w:rsid w:val="761E2EDE"/>
    <w:rsid w:val="7625426C"/>
    <w:rsid w:val="76592168"/>
    <w:rsid w:val="76766876"/>
    <w:rsid w:val="76832D41"/>
    <w:rsid w:val="76BF646F"/>
    <w:rsid w:val="77C11D73"/>
    <w:rsid w:val="782C7B34"/>
    <w:rsid w:val="784F55D0"/>
    <w:rsid w:val="78607FE4"/>
    <w:rsid w:val="78911745"/>
    <w:rsid w:val="79AB4A88"/>
    <w:rsid w:val="79FA77BE"/>
    <w:rsid w:val="7A2F7467"/>
    <w:rsid w:val="7AE81867"/>
    <w:rsid w:val="7AF63233"/>
    <w:rsid w:val="7B767318"/>
    <w:rsid w:val="7D6C2781"/>
    <w:rsid w:val="7DBA34EC"/>
    <w:rsid w:val="7DF033B2"/>
    <w:rsid w:val="7EA85A3A"/>
    <w:rsid w:val="7EDC1B88"/>
    <w:rsid w:val="7FE900B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3469DF"/>
  <w15:docId w15:val="{4306B4FA-8536-48C7-8849-15602B0AC1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pacing w:line="300" w:lineRule="auto"/>
      <w:ind w:firstLine="238"/>
      <w:jc w:val="both"/>
    </w:pPr>
    <w:rPr>
      <w:rFonts w:cstheme="minorBidi"/>
      <w:kern w:val="2"/>
      <w:szCs w:val="22"/>
    </w:rPr>
  </w:style>
  <w:style w:type="paragraph" w:styleId="1">
    <w:name w:val="heading 1"/>
    <w:basedOn w:val="a"/>
    <w:next w:val="a"/>
    <w:link w:val="10"/>
    <w:uiPriority w:val="9"/>
    <w:qFormat/>
    <w:pPr>
      <w:keepNext/>
      <w:keepLines/>
      <w:spacing w:after="240" w:line="400" w:lineRule="exact"/>
      <w:outlineLvl w:val="0"/>
    </w:pPr>
    <w:rPr>
      <w:bCs/>
      <w:kern w:val="44"/>
      <w:sz w:val="32"/>
      <w:szCs w:val="44"/>
    </w:rPr>
  </w:style>
  <w:style w:type="paragraph" w:styleId="2">
    <w:name w:val="heading 2"/>
    <w:basedOn w:val="a"/>
    <w:next w:val="a"/>
    <w:link w:val="20"/>
    <w:uiPriority w:val="9"/>
    <w:unhideWhenUsed/>
    <w:qFormat/>
    <w:pPr>
      <w:keepNext/>
      <w:keepLines/>
      <w:spacing w:before="120" w:after="120" w:line="240" w:lineRule="atLeast"/>
      <w:ind w:firstLine="0"/>
      <w:outlineLvl w:val="1"/>
    </w:pPr>
    <w:rPr>
      <w:rFonts w:eastAsiaTheme="majorEastAsia" w:cstheme="majorBidi"/>
      <w:b/>
      <w:bCs/>
      <w:szCs w:val="32"/>
    </w:rPr>
  </w:style>
  <w:style w:type="paragraph" w:styleId="3">
    <w:name w:val="heading 3"/>
    <w:basedOn w:val="a"/>
    <w:next w:val="a"/>
    <w:link w:val="30"/>
    <w:uiPriority w:val="9"/>
    <w:unhideWhenUsed/>
    <w:qFormat/>
    <w:pPr>
      <w:keepNext/>
      <w:keepLines/>
      <w:spacing w:after="120" w:line="240" w:lineRule="atLeast"/>
      <w:outlineLvl w:val="2"/>
    </w:pPr>
    <w:rPr>
      <w:b/>
      <w:bCs/>
      <w:szCs w:val="32"/>
    </w:rPr>
  </w:style>
  <w:style w:type="paragraph" w:styleId="4">
    <w:name w:val="heading 4"/>
    <w:basedOn w:val="a"/>
    <w:next w:val="a"/>
    <w:uiPriority w:val="9"/>
    <w:unhideWhenUsed/>
    <w:qFormat/>
    <w:pPr>
      <w:keepNext/>
      <w:keepLines/>
      <w:spacing w:before="280" w:after="290" w:line="372" w:lineRule="auto"/>
      <w:outlineLvl w:val="3"/>
    </w:pPr>
    <w:rPr>
      <w:rFonts w:ascii="Arial" w:eastAsia="黑体" w:hAnsi="Arial"/>
      <w:b/>
      <w:sz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unhideWhenUsed/>
    <w:qFormat/>
    <w:pPr>
      <w:spacing w:line="240" w:lineRule="atLeast"/>
      <w:ind w:firstLine="0"/>
      <w:jc w:val="left"/>
    </w:pPr>
    <w:rPr>
      <w:rFonts w:cstheme="majorBidi"/>
      <w:szCs w:val="20"/>
    </w:rPr>
  </w:style>
  <w:style w:type="table" w:styleId="a4">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Strong"/>
    <w:basedOn w:val="a0"/>
    <w:uiPriority w:val="22"/>
    <w:qFormat/>
    <w:rPr>
      <w:b/>
      <w:bCs/>
    </w:rPr>
  </w:style>
  <w:style w:type="character" w:styleId="a6">
    <w:name w:val="FollowedHyperlink"/>
    <w:basedOn w:val="a0"/>
    <w:uiPriority w:val="99"/>
    <w:semiHidden/>
    <w:unhideWhenUsed/>
    <w:qFormat/>
    <w:rPr>
      <w:color w:val="954F72" w:themeColor="followedHyperlink"/>
      <w:u w:val="single"/>
    </w:rPr>
  </w:style>
  <w:style w:type="character" w:styleId="a7">
    <w:name w:val="Hyperlink"/>
    <w:basedOn w:val="a0"/>
    <w:uiPriority w:val="99"/>
    <w:unhideWhenUsed/>
    <w:qFormat/>
    <w:rPr>
      <w:color w:val="0000FF"/>
      <w:u w:val="none"/>
    </w:rPr>
  </w:style>
  <w:style w:type="character" w:customStyle="1" w:styleId="10">
    <w:name w:val="标题 1 字符"/>
    <w:basedOn w:val="a0"/>
    <w:link w:val="1"/>
    <w:uiPriority w:val="9"/>
    <w:qFormat/>
    <w:rPr>
      <w:rFonts w:ascii="Times New Roman" w:eastAsia="宋体" w:hAnsi="Times New Roman"/>
      <w:bCs/>
      <w:kern w:val="44"/>
      <w:sz w:val="32"/>
      <w:szCs w:val="44"/>
    </w:rPr>
  </w:style>
  <w:style w:type="character" w:customStyle="1" w:styleId="20">
    <w:name w:val="标题 2 字符"/>
    <w:basedOn w:val="a0"/>
    <w:link w:val="2"/>
    <w:uiPriority w:val="9"/>
    <w:qFormat/>
    <w:rPr>
      <w:rFonts w:ascii="Times New Roman" w:eastAsiaTheme="majorEastAsia" w:hAnsi="Times New Roman" w:cstheme="majorBidi"/>
      <w:b/>
      <w:bCs/>
      <w:sz w:val="20"/>
      <w:szCs w:val="32"/>
    </w:rPr>
  </w:style>
  <w:style w:type="paragraph" w:customStyle="1" w:styleId="EndNoteBibliographyTitle">
    <w:name w:val="EndNote Bibliography Title"/>
    <w:basedOn w:val="a"/>
    <w:link w:val="EndNoteBibliographyTitle0"/>
    <w:qFormat/>
    <w:pPr>
      <w:jc w:val="center"/>
    </w:pPr>
    <w:rPr>
      <w:rFonts w:cs="Times New Roman"/>
    </w:rPr>
  </w:style>
  <w:style w:type="character" w:customStyle="1" w:styleId="EndNoteBibliographyTitle0">
    <w:name w:val="EndNote Bibliography Title 字符"/>
    <w:basedOn w:val="a0"/>
    <w:link w:val="EndNoteBibliographyTitle"/>
    <w:qFormat/>
    <w:rPr>
      <w:kern w:val="2"/>
      <w:szCs w:val="22"/>
    </w:rPr>
  </w:style>
  <w:style w:type="paragraph" w:customStyle="1" w:styleId="EndNoteBibliography">
    <w:name w:val="EndNote Bibliography"/>
    <w:basedOn w:val="a"/>
    <w:link w:val="EndNoteBibliography0"/>
    <w:qFormat/>
    <w:pPr>
      <w:spacing w:line="240" w:lineRule="auto"/>
    </w:pPr>
    <w:rPr>
      <w:rFonts w:cs="Times New Roman"/>
    </w:rPr>
  </w:style>
  <w:style w:type="character" w:customStyle="1" w:styleId="EndNoteBibliography0">
    <w:name w:val="EndNote Bibliography 字符"/>
    <w:basedOn w:val="a0"/>
    <w:link w:val="EndNoteBibliography"/>
    <w:qFormat/>
    <w:rPr>
      <w:kern w:val="2"/>
      <w:szCs w:val="22"/>
    </w:rPr>
  </w:style>
  <w:style w:type="paragraph" w:styleId="a8">
    <w:name w:val="List Paragraph"/>
    <w:basedOn w:val="a"/>
    <w:uiPriority w:val="34"/>
    <w:qFormat/>
    <w:pPr>
      <w:ind w:firstLineChars="200" w:firstLine="420"/>
    </w:pPr>
    <w:rPr>
      <w:sz w:val="24"/>
    </w:rPr>
  </w:style>
  <w:style w:type="character" w:styleId="a9">
    <w:name w:val="Placeholder Text"/>
    <w:basedOn w:val="a0"/>
    <w:uiPriority w:val="99"/>
    <w:semiHidden/>
    <w:qFormat/>
    <w:rPr>
      <w:color w:val="808080"/>
    </w:rPr>
  </w:style>
  <w:style w:type="character" w:customStyle="1" w:styleId="30">
    <w:name w:val="标题 3 字符"/>
    <w:basedOn w:val="a0"/>
    <w:link w:val="3"/>
    <w:uiPriority w:val="9"/>
    <w:qFormat/>
    <w:rPr>
      <w:rFonts w:ascii="Times New Roman" w:eastAsia="宋体" w:hAnsi="Times New Roman"/>
      <w:b/>
      <w:bCs/>
      <w:sz w:val="20"/>
      <w:szCs w:val="32"/>
    </w:rPr>
  </w:style>
  <w:style w:type="paragraph" w:customStyle="1" w:styleId="MTDisplayEquation">
    <w:name w:val="MTDisplayEquation"/>
    <w:basedOn w:val="a"/>
    <w:next w:val="a"/>
    <w:link w:val="MTDisplayEquation0"/>
    <w:qFormat/>
    <w:pPr>
      <w:tabs>
        <w:tab w:val="center" w:pos="4540"/>
        <w:tab w:val="right" w:pos="9600"/>
      </w:tabs>
      <w:ind w:firstLineChars="200" w:firstLine="480"/>
    </w:pPr>
  </w:style>
  <w:style w:type="character" w:customStyle="1" w:styleId="MTDisplayEquation0">
    <w:name w:val="MTDisplayEquation 字符"/>
    <w:basedOn w:val="a0"/>
    <w:link w:val="MTDisplayEquation"/>
    <w:qFormat/>
    <w:rPr>
      <w:rFonts w:ascii="Times New Roman" w:eastAsia="宋体" w:hAnsi="Times New Roman"/>
      <w:sz w:val="20"/>
    </w:rPr>
  </w:style>
  <w:style w:type="character" w:customStyle="1" w:styleId="11">
    <w:name w:val="未处理的提及1"/>
    <w:basedOn w:val="a0"/>
    <w:uiPriority w:val="99"/>
    <w:semiHidden/>
    <w:unhideWhenUsed/>
    <w:qFormat/>
    <w:rPr>
      <w:color w:val="605E5C"/>
      <w:shd w:val="clear" w:color="auto" w:fill="E1DFDD"/>
    </w:rPr>
  </w:style>
  <w:style w:type="table" w:customStyle="1" w:styleId="31">
    <w:name w:val="网格型3"/>
    <w:basedOn w:val="a1"/>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24">
    <w:name w:val="网格型24"/>
    <w:basedOn w:val="a1"/>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12">
    <w:name w:val="修订1"/>
    <w:hidden/>
    <w:uiPriority w:val="99"/>
    <w:semiHidden/>
    <w:qFormat/>
    <w:rPr>
      <w:rFonts w:cstheme="minorBidi"/>
      <w:kern w:val="2"/>
      <w:szCs w:val="22"/>
    </w:rPr>
  </w:style>
  <w:style w:type="paragraph" w:customStyle="1" w:styleId="21">
    <w:name w:val="修订2"/>
    <w:hidden/>
    <w:uiPriority w:val="99"/>
    <w:unhideWhenUsed/>
    <w:qFormat/>
    <w:rPr>
      <w:rFonts w:cstheme="minorBidi"/>
      <w:kern w:val="2"/>
      <w:szCs w:val="22"/>
    </w:rPr>
  </w:style>
  <w:style w:type="character" w:customStyle="1" w:styleId="22">
    <w:name w:val="未处理的提及2"/>
    <w:basedOn w:val="a0"/>
    <w:uiPriority w:val="99"/>
    <w:semiHidden/>
    <w:unhideWhenUsed/>
    <w:rPr>
      <w:color w:val="605E5C"/>
      <w:shd w:val="clear" w:color="auto" w:fill="E1DFDD"/>
    </w:rPr>
  </w:style>
  <w:style w:type="paragraph" w:customStyle="1" w:styleId="32">
    <w:name w:val="修订3"/>
    <w:hidden/>
    <w:uiPriority w:val="99"/>
    <w:semiHidden/>
    <w:qFormat/>
    <w:rPr>
      <w:rFonts w:cstheme="minorBidi"/>
      <w:kern w:val="2"/>
      <w:szCs w:val="22"/>
    </w:rPr>
  </w:style>
  <w:style w:type="paragraph" w:styleId="aa">
    <w:name w:val="Revision"/>
    <w:hidden/>
    <w:uiPriority w:val="99"/>
    <w:unhideWhenUsed/>
    <w:rsid w:val="00897F1E"/>
    <w:rPr>
      <w:rFonts w:cstheme="minorBidi"/>
      <w:kern w:val="2"/>
      <w:szCs w:val="22"/>
    </w:rPr>
  </w:style>
  <w:style w:type="character" w:styleId="ab">
    <w:name w:val="Unresolved Mention"/>
    <w:basedOn w:val="a0"/>
    <w:uiPriority w:val="99"/>
    <w:semiHidden/>
    <w:unhideWhenUsed/>
    <w:rsid w:val="00B37B52"/>
    <w:rPr>
      <w:color w:val="605E5C"/>
      <w:shd w:val="clear" w:color="auto" w:fill="E1DFDD"/>
    </w:rPr>
  </w:style>
  <w:style w:type="paragraph" w:styleId="ac">
    <w:name w:val="header"/>
    <w:basedOn w:val="a"/>
    <w:link w:val="ad"/>
    <w:uiPriority w:val="99"/>
    <w:unhideWhenUsed/>
    <w:rsid w:val="007E09F6"/>
    <w:pPr>
      <w:tabs>
        <w:tab w:val="center" w:pos="4153"/>
        <w:tab w:val="right" w:pos="8306"/>
      </w:tabs>
      <w:snapToGrid w:val="0"/>
      <w:spacing w:line="240" w:lineRule="auto"/>
      <w:jc w:val="center"/>
    </w:pPr>
    <w:rPr>
      <w:sz w:val="18"/>
      <w:szCs w:val="18"/>
    </w:rPr>
  </w:style>
  <w:style w:type="character" w:customStyle="1" w:styleId="ad">
    <w:name w:val="页眉 字符"/>
    <w:basedOn w:val="a0"/>
    <w:link w:val="ac"/>
    <w:uiPriority w:val="99"/>
    <w:rsid w:val="007E09F6"/>
    <w:rPr>
      <w:rFonts w:cstheme="minorBidi"/>
      <w:kern w:val="2"/>
      <w:sz w:val="18"/>
      <w:szCs w:val="18"/>
    </w:rPr>
  </w:style>
  <w:style w:type="paragraph" w:styleId="ae">
    <w:name w:val="footer"/>
    <w:basedOn w:val="a"/>
    <w:link w:val="af"/>
    <w:uiPriority w:val="99"/>
    <w:unhideWhenUsed/>
    <w:rsid w:val="007E09F6"/>
    <w:pPr>
      <w:tabs>
        <w:tab w:val="center" w:pos="4153"/>
        <w:tab w:val="right" w:pos="8306"/>
      </w:tabs>
      <w:snapToGrid w:val="0"/>
      <w:spacing w:line="240" w:lineRule="auto"/>
      <w:jc w:val="left"/>
    </w:pPr>
    <w:rPr>
      <w:sz w:val="18"/>
      <w:szCs w:val="18"/>
    </w:rPr>
  </w:style>
  <w:style w:type="character" w:customStyle="1" w:styleId="af">
    <w:name w:val="页脚 字符"/>
    <w:basedOn w:val="a0"/>
    <w:link w:val="ae"/>
    <w:uiPriority w:val="99"/>
    <w:rsid w:val="007E09F6"/>
    <w:rPr>
      <w:rFonts w:cstheme="minorBidi"/>
      <w:kern w:val="2"/>
      <w:sz w:val="18"/>
      <w:szCs w:val="18"/>
    </w:rPr>
  </w:style>
  <w:style w:type="character" w:styleId="af0">
    <w:name w:val="annotation reference"/>
    <w:basedOn w:val="a0"/>
    <w:uiPriority w:val="99"/>
    <w:rsid w:val="000F3DF7"/>
    <w:rPr>
      <w:sz w:val="16"/>
      <w:szCs w:val="16"/>
    </w:rPr>
  </w:style>
  <w:style w:type="paragraph" w:styleId="af1">
    <w:name w:val="annotation text"/>
    <w:basedOn w:val="a"/>
    <w:link w:val="af2"/>
    <w:uiPriority w:val="99"/>
    <w:unhideWhenUsed/>
    <w:pPr>
      <w:spacing w:line="240" w:lineRule="auto"/>
    </w:pPr>
    <w:rPr>
      <w:szCs w:val="20"/>
    </w:rPr>
  </w:style>
  <w:style w:type="character" w:customStyle="1" w:styleId="af2">
    <w:name w:val="批注文字 字符"/>
    <w:basedOn w:val="a0"/>
    <w:link w:val="af1"/>
    <w:uiPriority w:val="99"/>
    <w:rPr>
      <w:rFonts w:cstheme="minorBidi"/>
      <w:kern w:val="2"/>
    </w:rPr>
  </w:style>
  <w:style w:type="paragraph" w:styleId="af3">
    <w:name w:val="annotation subject"/>
    <w:basedOn w:val="af1"/>
    <w:next w:val="af1"/>
    <w:link w:val="af4"/>
    <w:uiPriority w:val="99"/>
    <w:semiHidden/>
    <w:unhideWhenUsed/>
    <w:rsid w:val="00287332"/>
    <w:rPr>
      <w:b/>
      <w:bCs/>
    </w:rPr>
  </w:style>
  <w:style w:type="character" w:customStyle="1" w:styleId="af4">
    <w:name w:val="批注主题 字符"/>
    <w:basedOn w:val="af2"/>
    <w:link w:val="af3"/>
    <w:uiPriority w:val="99"/>
    <w:semiHidden/>
    <w:rsid w:val="00287332"/>
    <w:rPr>
      <w:rFonts w:cstheme="minorBidi"/>
      <w:b/>
      <w:bCs/>
      <w:kern w:val="2"/>
    </w:rPr>
  </w:style>
  <w:style w:type="paragraph" w:styleId="af5">
    <w:name w:val="Normal (Web)"/>
    <w:basedOn w:val="a"/>
    <w:uiPriority w:val="99"/>
    <w:semiHidden/>
    <w:unhideWhenUsed/>
    <w:rsid w:val="00287332"/>
    <w:rPr>
      <w:rFonts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5666">
      <w:bodyDiv w:val="1"/>
      <w:marLeft w:val="0"/>
      <w:marRight w:val="0"/>
      <w:marTop w:val="0"/>
      <w:marBottom w:val="0"/>
      <w:divBdr>
        <w:top w:val="none" w:sz="0" w:space="0" w:color="auto"/>
        <w:left w:val="none" w:sz="0" w:space="0" w:color="auto"/>
        <w:bottom w:val="none" w:sz="0" w:space="0" w:color="auto"/>
        <w:right w:val="none" w:sz="0" w:space="0" w:color="auto"/>
      </w:divBdr>
      <w:divsChild>
        <w:div w:id="1978486338">
          <w:marLeft w:val="0"/>
          <w:marRight w:val="0"/>
          <w:marTop w:val="0"/>
          <w:marBottom w:val="0"/>
          <w:divBdr>
            <w:top w:val="none" w:sz="0" w:space="0" w:color="auto"/>
            <w:left w:val="none" w:sz="0" w:space="0" w:color="auto"/>
            <w:bottom w:val="none" w:sz="0" w:space="0" w:color="auto"/>
            <w:right w:val="none" w:sz="0" w:space="0" w:color="auto"/>
          </w:divBdr>
          <w:divsChild>
            <w:div w:id="395979912">
              <w:marLeft w:val="0"/>
              <w:marRight w:val="0"/>
              <w:marTop w:val="0"/>
              <w:marBottom w:val="0"/>
              <w:divBdr>
                <w:top w:val="none" w:sz="0" w:space="0" w:color="auto"/>
                <w:left w:val="none" w:sz="0" w:space="0" w:color="auto"/>
                <w:bottom w:val="none" w:sz="0" w:space="0" w:color="auto"/>
                <w:right w:val="none" w:sz="0" w:space="0" w:color="auto"/>
              </w:divBdr>
              <w:divsChild>
                <w:div w:id="461728753">
                  <w:marLeft w:val="0"/>
                  <w:marRight w:val="0"/>
                  <w:marTop w:val="0"/>
                  <w:marBottom w:val="0"/>
                  <w:divBdr>
                    <w:top w:val="none" w:sz="0" w:space="0" w:color="auto"/>
                    <w:left w:val="none" w:sz="0" w:space="0" w:color="auto"/>
                    <w:bottom w:val="none" w:sz="0" w:space="0" w:color="auto"/>
                    <w:right w:val="none" w:sz="0" w:space="0" w:color="auto"/>
                  </w:divBdr>
                  <w:divsChild>
                    <w:div w:id="513618247">
                      <w:marLeft w:val="0"/>
                      <w:marRight w:val="0"/>
                      <w:marTop w:val="0"/>
                      <w:marBottom w:val="0"/>
                      <w:divBdr>
                        <w:top w:val="none" w:sz="0" w:space="0" w:color="auto"/>
                        <w:left w:val="none" w:sz="0" w:space="0" w:color="auto"/>
                        <w:bottom w:val="none" w:sz="0" w:space="0" w:color="auto"/>
                        <w:right w:val="none" w:sz="0" w:space="0" w:color="auto"/>
                      </w:divBdr>
                      <w:divsChild>
                        <w:div w:id="61681334">
                          <w:marLeft w:val="0"/>
                          <w:marRight w:val="75"/>
                          <w:marTop w:val="0"/>
                          <w:marBottom w:val="0"/>
                          <w:divBdr>
                            <w:top w:val="none" w:sz="0" w:space="0" w:color="auto"/>
                            <w:left w:val="none" w:sz="0" w:space="0" w:color="auto"/>
                            <w:bottom w:val="none" w:sz="0" w:space="0" w:color="auto"/>
                            <w:right w:val="none" w:sz="0" w:space="0" w:color="auto"/>
                          </w:divBdr>
                        </w:div>
                      </w:divsChild>
                    </w:div>
                    <w:div w:id="1419906363">
                      <w:marLeft w:val="0"/>
                      <w:marRight w:val="0"/>
                      <w:marTop w:val="0"/>
                      <w:marBottom w:val="0"/>
                      <w:divBdr>
                        <w:top w:val="none" w:sz="0" w:space="0" w:color="auto"/>
                        <w:left w:val="none" w:sz="0" w:space="0" w:color="auto"/>
                        <w:bottom w:val="none" w:sz="0" w:space="0" w:color="auto"/>
                        <w:right w:val="none" w:sz="0" w:space="0" w:color="auto"/>
                      </w:divBdr>
                      <w:divsChild>
                        <w:div w:id="45883176">
                          <w:marLeft w:val="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7000029">
          <w:marLeft w:val="0"/>
          <w:marRight w:val="0"/>
          <w:marTop w:val="0"/>
          <w:marBottom w:val="0"/>
          <w:divBdr>
            <w:top w:val="none" w:sz="0" w:space="0" w:color="auto"/>
            <w:left w:val="none" w:sz="0" w:space="0" w:color="auto"/>
            <w:bottom w:val="none" w:sz="0" w:space="0" w:color="auto"/>
            <w:right w:val="none" w:sz="0" w:space="0" w:color="auto"/>
          </w:divBdr>
          <w:divsChild>
            <w:div w:id="2124688050">
              <w:marLeft w:val="0"/>
              <w:marRight w:val="0"/>
              <w:marTop w:val="0"/>
              <w:marBottom w:val="0"/>
              <w:divBdr>
                <w:top w:val="none" w:sz="0" w:space="0" w:color="auto"/>
                <w:left w:val="none" w:sz="0" w:space="0" w:color="auto"/>
                <w:bottom w:val="none" w:sz="0" w:space="0" w:color="auto"/>
                <w:right w:val="none" w:sz="0" w:space="0" w:color="auto"/>
              </w:divBdr>
              <w:divsChild>
                <w:div w:id="240262563">
                  <w:marLeft w:val="0"/>
                  <w:marRight w:val="0"/>
                  <w:marTop w:val="0"/>
                  <w:marBottom w:val="0"/>
                  <w:divBdr>
                    <w:top w:val="none" w:sz="0" w:space="0" w:color="auto"/>
                    <w:left w:val="none" w:sz="0" w:space="0" w:color="auto"/>
                    <w:bottom w:val="none" w:sz="0" w:space="0" w:color="auto"/>
                    <w:right w:val="none" w:sz="0" w:space="0" w:color="auto"/>
                  </w:divBdr>
                  <w:divsChild>
                    <w:div w:id="233249667">
                      <w:marLeft w:val="0"/>
                      <w:marRight w:val="0"/>
                      <w:marTop w:val="0"/>
                      <w:marBottom w:val="0"/>
                      <w:divBdr>
                        <w:top w:val="none" w:sz="0" w:space="0" w:color="auto"/>
                        <w:left w:val="none" w:sz="0" w:space="0" w:color="auto"/>
                        <w:bottom w:val="none" w:sz="0" w:space="0" w:color="auto"/>
                        <w:right w:val="none" w:sz="0" w:space="0" w:color="auto"/>
                      </w:divBdr>
                      <w:divsChild>
                        <w:div w:id="124274713">
                          <w:marLeft w:val="0"/>
                          <w:marRight w:val="0"/>
                          <w:marTop w:val="0"/>
                          <w:marBottom w:val="0"/>
                          <w:divBdr>
                            <w:top w:val="none" w:sz="0" w:space="0" w:color="auto"/>
                            <w:left w:val="none" w:sz="0" w:space="0" w:color="auto"/>
                            <w:bottom w:val="none" w:sz="0" w:space="0" w:color="auto"/>
                            <w:right w:val="none" w:sz="0" w:space="0" w:color="auto"/>
                          </w:divBdr>
                          <w:divsChild>
                            <w:div w:id="1817917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4951851">
              <w:marLeft w:val="0"/>
              <w:marRight w:val="0"/>
              <w:marTop w:val="0"/>
              <w:marBottom w:val="0"/>
              <w:divBdr>
                <w:top w:val="none" w:sz="0" w:space="0" w:color="auto"/>
                <w:left w:val="none" w:sz="0" w:space="0" w:color="auto"/>
                <w:bottom w:val="none" w:sz="0" w:space="0" w:color="auto"/>
                <w:right w:val="none" w:sz="0" w:space="0" w:color="auto"/>
              </w:divBdr>
              <w:divsChild>
                <w:div w:id="147527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368067">
      <w:bodyDiv w:val="1"/>
      <w:marLeft w:val="0"/>
      <w:marRight w:val="0"/>
      <w:marTop w:val="0"/>
      <w:marBottom w:val="0"/>
      <w:divBdr>
        <w:top w:val="none" w:sz="0" w:space="0" w:color="auto"/>
        <w:left w:val="none" w:sz="0" w:space="0" w:color="auto"/>
        <w:bottom w:val="none" w:sz="0" w:space="0" w:color="auto"/>
        <w:right w:val="none" w:sz="0" w:space="0" w:color="auto"/>
      </w:divBdr>
    </w:div>
    <w:div w:id="1083145788">
      <w:bodyDiv w:val="1"/>
      <w:marLeft w:val="0"/>
      <w:marRight w:val="0"/>
      <w:marTop w:val="0"/>
      <w:marBottom w:val="0"/>
      <w:divBdr>
        <w:top w:val="none" w:sz="0" w:space="0" w:color="auto"/>
        <w:left w:val="none" w:sz="0" w:space="0" w:color="auto"/>
        <w:bottom w:val="none" w:sz="0" w:space="0" w:color="auto"/>
        <w:right w:val="none" w:sz="0" w:space="0" w:color="auto"/>
      </w:divBdr>
      <w:divsChild>
        <w:div w:id="1570917572">
          <w:marLeft w:val="0"/>
          <w:marRight w:val="0"/>
          <w:marTop w:val="0"/>
          <w:marBottom w:val="0"/>
          <w:divBdr>
            <w:top w:val="none" w:sz="0" w:space="0" w:color="auto"/>
            <w:left w:val="none" w:sz="0" w:space="0" w:color="auto"/>
            <w:bottom w:val="none" w:sz="0" w:space="0" w:color="auto"/>
            <w:right w:val="none" w:sz="0" w:space="0" w:color="auto"/>
          </w:divBdr>
          <w:divsChild>
            <w:div w:id="1976175692">
              <w:marLeft w:val="0"/>
              <w:marRight w:val="0"/>
              <w:marTop w:val="0"/>
              <w:marBottom w:val="0"/>
              <w:divBdr>
                <w:top w:val="none" w:sz="0" w:space="0" w:color="auto"/>
                <w:left w:val="none" w:sz="0" w:space="0" w:color="auto"/>
                <w:bottom w:val="none" w:sz="0" w:space="0" w:color="auto"/>
                <w:right w:val="none" w:sz="0" w:space="0" w:color="auto"/>
              </w:divBdr>
              <w:divsChild>
                <w:div w:id="120616738">
                  <w:marLeft w:val="0"/>
                  <w:marRight w:val="0"/>
                  <w:marTop w:val="0"/>
                  <w:marBottom w:val="0"/>
                  <w:divBdr>
                    <w:top w:val="none" w:sz="0" w:space="0" w:color="auto"/>
                    <w:left w:val="none" w:sz="0" w:space="0" w:color="auto"/>
                    <w:bottom w:val="none" w:sz="0" w:space="0" w:color="auto"/>
                    <w:right w:val="none" w:sz="0" w:space="0" w:color="auto"/>
                  </w:divBdr>
                  <w:divsChild>
                    <w:div w:id="993067193">
                      <w:marLeft w:val="0"/>
                      <w:marRight w:val="0"/>
                      <w:marTop w:val="0"/>
                      <w:marBottom w:val="0"/>
                      <w:divBdr>
                        <w:top w:val="none" w:sz="0" w:space="0" w:color="auto"/>
                        <w:left w:val="none" w:sz="0" w:space="0" w:color="auto"/>
                        <w:bottom w:val="none" w:sz="0" w:space="0" w:color="auto"/>
                        <w:right w:val="none" w:sz="0" w:space="0" w:color="auto"/>
                      </w:divBdr>
                      <w:divsChild>
                        <w:div w:id="2104522485">
                          <w:marLeft w:val="0"/>
                          <w:marRight w:val="75"/>
                          <w:marTop w:val="0"/>
                          <w:marBottom w:val="0"/>
                          <w:divBdr>
                            <w:top w:val="none" w:sz="0" w:space="0" w:color="auto"/>
                            <w:left w:val="none" w:sz="0" w:space="0" w:color="auto"/>
                            <w:bottom w:val="none" w:sz="0" w:space="0" w:color="auto"/>
                            <w:right w:val="none" w:sz="0" w:space="0" w:color="auto"/>
                          </w:divBdr>
                        </w:div>
                      </w:divsChild>
                    </w:div>
                    <w:div w:id="143860432">
                      <w:marLeft w:val="0"/>
                      <w:marRight w:val="0"/>
                      <w:marTop w:val="0"/>
                      <w:marBottom w:val="0"/>
                      <w:divBdr>
                        <w:top w:val="none" w:sz="0" w:space="0" w:color="auto"/>
                        <w:left w:val="none" w:sz="0" w:space="0" w:color="auto"/>
                        <w:bottom w:val="none" w:sz="0" w:space="0" w:color="auto"/>
                        <w:right w:val="none" w:sz="0" w:space="0" w:color="auto"/>
                      </w:divBdr>
                      <w:divsChild>
                        <w:div w:id="874077087">
                          <w:marLeft w:val="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074891">
          <w:marLeft w:val="0"/>
          <w:marRight w:val="0"/>
          <w:marTop w:val="0"/>
          <w:marBottom w:val="0"/>
          <w:divBdr>
            <w:top w:val="none" w:sz="0" w:space="0" w:color="auto"/>
            <w:left w:val="none" w:sz="0" w:space="0" w:color="auto"/>
            <w:bottom w:val="none" w:sz="0" w:space="0" w:color="auto"/>
            <w:right w:val="none" w:sz="0" w:space="0" w:color="auto"/>
          </w:divBdr>
          <w:divsChild>
            <w:div w:id="182132166">
              <w:marLeft w:val="0"/>
              <w:marRight w:val="0"/>
              <w:marTop w:val="0"/>
              <w:marBottom w:val="0"/>
              <w:divBdr>
                <w:top w:val="none" w:sz="0" w:space="0" w:color="auto"/>
                <w:left w:val="none" w:sz="0" w:space="0" w:color="auto"/>
                <w:bottom w:val="none" w:sz="0" w:space="0" w:color="auto"/>
                <w:right w:val="none" w:sz="0" w:space="0" w:color="auto"/>
              </w:divBdr>
              <w:divsChild>
                <w:div w:id="1302690848">
                  <w:marLeft w:val="0"/>
                  <w:marRight w:val="0"/>
                  <w:marTop w:val="0"/>
                  <w:marBottom w:val="0"/>
                  <w:divBdr>
                    <w:top w:val="none" w:sz="0" w:space="0" w:color="auto"/>
                    <w:left w:val="none" w:sz="0" w:space="0" w:color="auto"/>
                    <w:bottom w:val="none" w:sz="0" w:space="0" w:color="auto"/>
                    <w:right w:val="none" w:sz="0" w:space="0" w:color="auto"/>
                  </w:divBdr>
                  <w:divsChild>
                    <w:div w:id="1454907259">
                      <w:marLeft w:val="0"/>
                      <w:marRight w:val="0"/>
                      <w:marTop w:val="0"/>
                      <w:marBottom w:val="0"/>
                      <w:divBdr>
                        <w:top w:val="none" w:sz="0" w:space="0" w:color="auto"/>
                        <w:left w:val="none" w:sz="0" w:space="0" w:color="auto"/>
                        <w:bottom w:val="none" w:sz="0" w:space="0" w:color="auto"/>
                        <w:right w:val="none" w:sz="0" w:space="0" w:color="auto"/>
                      </w:divBdr>
                      <w:divsChild>
                        <w:div w:id="166866926">
                          <w:marLeft w:val="0"/>
                          <w:marRight w:val="0"/>
                          <w:marTop w:val="0"/>
                          <w:marBottom w:val="0"/>
                          <w:divBdr>
                            <w:top w:val="none" w:sz="0" w:space="0" w:color="auto"/>
                            <w:left w:val="none" w:sz="0" w:space="0" w:color="auto"/>
                            <w:bottom w:val="none" w:sz="0" w:space="0" w:color="auto"/>
                            <w:right w:val="none" w:sz="0" w:space="0" w:color="auto"/>
                          </w:divBdr>
                          <w:divsChild>
                            <w:div w:id="281234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2210325">
              <w:marLeft w:val="0"/>
              <w:marRight w:val="0"/>
              <w:marTop w:val="0"/>
              <w:marBottom w:val="0"/>
              <w:divBdr>
                <w:top w:val="none" w:sz="0" w:space="0" w:color="auto"/>
                <w:left w:val="none" w:sz="0" w:space="0" w:color="auto"/>
                <w:bottom w:val="none" w:sz="0" w:space="0" w:color="auto"/>
                <w:right w:val="none" w:sz="0" w:space="0" w:color="auto"/>
              </w:divBdr>
              <w:divsChild>
                <w:div w:id="1354645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0219705">
      <w:bodyDiv w:val="1"/>
      <w:marLeft w:val="0"/>
      <w:marRight w:val="0"/>
      <w:marTop w:val="0"/>
      <w:marBottom w:val="0"/>
      <w:divBdr>
        <w:top w:val="none" w:sz="0" w:space="0" w:color="auto"/>
        <w:left w:val="none" w:sz="0" w:space="0" w:color="auto"/>
        <w:bottom w:val="none" w:sz="0" w:space="0" w:color="auto"/>
        <w:right w:val="none" w:sz="0" w:space="0" w:color="auto"/>
      </w:divBdr>
    </w:div>
    <w:div w:id="1518732787">
      <w:bodyDiv w:val="1"/>
      <w:marLeft w:val="0"/>
      <w:marRight w:val="0"/>
      <w:marTop w:val="0"/>
      <w:marBottom w:val="0"/>
      <w:divBdr>
        <w:top w:val="none" w:sz="0" w:space="0" w:color="auto"/>
        <w:left w:val="none" w:sz="0" w:space="0" w:color="auto"/>
        <w:bottom w:val="none" w:sz="0" w:space="0" w:color="auto"/>
        <w:right w:val="none" w:sz="0" w:space="0" w:color="auto"/>
      </w:divBdr>
    </w:div>
    <w:div w:id="1585266318">
      <w:bodyDiv w:val="1"/>
      <w:marLeft w:val="0"/>
      <w:marRight w:val="0"/>
      <w:marTop w:val="0"/>
      <w:marBottom w:val="0"/>
      <w:divBdr>
        <w:top w:val="none" w:sz="0" w:space="0" w:color="auto"/>
        <w:left w:val="none" w:sz="0" w:space="0" w:color="auto"/>
        <w:bottom w:val="none" w:sz="0" w:space="0" w:color="auto"/>
        <w:right w:val="none" w:sz="0" w:space="0" w:color="auto"/>
      </w:divBdr>
    </w:div>
    <w:div w:id="1725980703">
      <w:bodyDiv w:val="1"/>
      <w:marLeft w:val="0"/>
      <w:marRight w:val="0"/>
      <w:marTop w:val="0"/>
      <w:marBottom w:val="0"/>
      <w:divBdr>
        <w:top w:val="none" w:sz="0" w:space="0" w:color="auto"/>
        <w:left w:val="none" w:sz="0" w:space="0" w:color="auto"/>
        <w:bottom w:val="none" w:sz="0" w:space="0" w:color="auto"/>
        <w:right w:val="none" w:sz="0" w:space="0" w:color="auto"/>
      </w:divBdr>
    </w:div>
    <w:div w:id="18835889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wmf"/><Relationship Id="rId42" Type="http://schemas.openxmlformats.org/officeDocument/2006/relationships/oleObject" Target="embeddings/oleObject18.bin"/><Relationship Id="rId63" Type="http://schemas.openxmlformats.org/officeDocument/2006/relationships/image" Target="media/image29.wmf"/><Relationship Id="rId84" Type="http://schemas.openxmlformats.org/officeDocument/2006/relationships/package" Target="embeddings/Microsoft_Visio_Drawing.vsdx"/><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emf"/><Relationship Id="rId191" Type="http://schemas.openxmlformats.org/officeDocument/2006/relationships/oleObject" Target="embeddings/oleObject83.bin"/><Relationship Id="rId205" Type="http://schemas.openxmlformats.org/officeDocument/2006/relationships/oleObject" Target="embeddings/oleObject88.bin"/><Relationship Id="rId226" Type="http://schemas.openxmlformats.org/officeDocument/2006/relationships/hyperlink" Target="http://doi.org/10.1016/j.ijepes.2021.107690" TargetMode="External"/><Relationship Id="rId107" Type="http://schemas.openxmlformats.org/officeDocument/2006/relationships/oleObject" Target="embeddings/oleObject48.bin"/><Relationship Id="rId11" Type="http://schemas.openxmlformats.org/officeDocument/2006/relationships/image" Target="media/image3.wmf"/><Relationship Id="rId32" Type="http://schemas.openxmlformats.org/officeDocument/2006/relationships/oleObject" Target="embeddings/oleObject13.bin"/><Relationship Id="rId53" Type="http://schemas.openxmlformats.org/officeDocument/2006/relationships/image" Target="media/image24.wmf"/><Relationship Id="rId74" Type="http://schemas.openxmlformats.org/officeDocument/2006/relationships/oleObject" Target="embeddings/oleObject34.bin"/><Relationship Id="rId128" Type="http://schemas.openxmlformats.org/officeDocument/2006/relationships/image" Target="media/image62.wmf"/><Relationship Id="rId149" Type="http://schemas.openxmlformats.org/officeDocument/2006/relationships/oleObject" Target="embeddings/oleObject69.bin"/><Relationship Id="rId5" Type="http://schemas.openxmlformats.org/officeDocument/2006/relationships/webSettings" Target="webSettings.xml"/><Relationship Id="rId95" Type="http://schemas.openxmlformats.org/officeDocument/2006/relationships/oleObject" Target="embeddings/oleObject42.bin"/><Relationship Id="rId160" Type="http://schemas.openxmlformats.org/officeDocument/2006/relationships/image" Target="media/image77.wmf"/><Relationship Id="rId181" Type="http://schemas.openxmlformats.org/officeDocument/2006/relationships/package" Target="embeddings/Microsoft_Visio_Drawing5.vsdx"/><Relationship Id="rId216" Type="http://schemas.openxmlformats.org/officeDocument/2006/relationships/hyperlink" Target="http://doi.org/10.1016/j.epsr.2024.110902" TargetMode="External"/><Relationship Id="rId237" Type="http://schemas.openxmlformats.org/officeDocument/2006/relationships/fontTable" Target="fontTable.xml"/><Relationship Id="rId22" Type="http://schemas.openxmlformats.org/officeDocument/2006/relationships/oleObject" Target="embeddings/oleObject8.bin"/><Relationship Id="rId43" Type="http://schemas.openxmlformats.org/officeDocument/2006/relationships/image" Target="media/image19.wmf"/><Relationship Id="rId64" Type="http://schemas.openxmlformats.org/officeDocument/2006/relationships/oleObject" Target="embeddings/oleObject29.bin"/><Relationship Id="rId118" Type="http://schemas.openxmlformats.org/officeDocument/2006/relationships/image" Target="media/image57.wmf"/><Relationship Id="rId139" Type="http://schemas.openxmlformats.org/officeDocument/2006/relationships/oleObject" Target="embeddings/oleObject64.bin"/><Relationship Id="rId85" Type="http://schemas.openxmlformats.org/officeDocument/2006/relationships/image" Target="media/image40.emf"/><Relationship Id="rId150" Type="http://schemas.openxmlformats.org/officeDocument/2006/relationships/image" Target="media/image73.wmf"/><Relationship Id="rId171" Type="http://schemas.openxmlformats.org/officeDocument/2006/relationships/image" Target="media/image84.emf"/><Relationship Id="rId192" Type="http://schemas.openxmlformats.org/officeDocument/2006/relationships/image" Target="media/image97.wmf"/><Relationship Id="rId206" Type="http://schemas.openxmlformats.org/officeDocument/2006/relationships/oleObject" Target="embeddings/oleObject89.bin"/><Relationship Id="rId227" Type="http://schemas.openxmlformats.org/officeDocument/2006/relationships/hyperlink" Target="http://doi.org/10.1016/j.ijepes.2020.106251" TargetMode="External"/><Relationship Id="rId12" Type="http://schemas.openxmlformats.org/officeDocument/2006/relationships/oleObject" Target="embeddings/oleObject3.bin"/><Relationship Id="rId33" Type="http://schemas.openxmlformats.org/officeDocument/2006/relationships/image" Target="media/image14.wmf"/><Relationship Id="rId108" Type="http://schemas.openxmlformats.org/officeDocument/2006/relationships/image" Target="media/image52.wmf"/><Relationship Id="rId129" Type="http://schemas.openxmlformats.org/officeDocument/2006/relationships/oleObject" Target="embeddings/oleObject59.bin"/><Relationship Id="rId54" Type="http://schemas.openxmlformats.org/officeDocument/2006/relationships/oleObject" Target="embeddings/oleObject24.bin"/><Relationship Id="rId75" Type="http://schemas.openxmlformats.org/officeDocument/2006/relationships/image" Target="media/image35.wmf"/><Relationship Id="rId96" Type="http://schemas.openxmlformats.org/officeDocument/2006/relationships/image" Target="media/image46.wmf"/><Relationship Id="rId140" Type="http://schemas.openxmlformats.org/officeDocument/2006/relationships/image" Target="media/image68.wmf"/><Relationship Id="rId161" Type="http://schemas.openxmlformats.org/officeDocument/2006/relationships/oleObject" Target="embeddings/oleObject75.bin"/><Relationship Id="rId182" Type="http://schemas.openxmlformats.org/officeDocument/2006/relationships/image" Target="media/image92.wmf"/><Relationship Id="rId217" Type="http://schemas.openxmlformats.org/officeDocument/2006/relationships/hyperlink" Target="http://doi.org/10.1109/ACCESS.2021.3049395" TargetMode="External"/><Relationship Id="rId6" Type="http://schemas.openxmlformats.org/officeDocument/2006/relationships/hyperlink" Target="mailto:zsq@tsinghua.edu.cn" TargetMode="External"/><Relationship Id="rId238" Type="http://schemas.openxmlformats.org/officeDocument/2006/relationships/glossaryDocument" Target="glossary/document.xml"/><Relationship Id="rId23" Type="http://schemas.openxmlformats.org/officeDocument/2006/relationships/image" Target="media/image9.wmf"/><Relationship Id="rId119" Type="http://schemas.openxmlformats.org/officeDocument/2006/relationships/oleObject" Target="embeddings/oleObject54.bin"/><Relationship Id="rId44" Type="http://schemas.openxmlformats.org/officeDocument/2006/relationships/oleObject" Target="embeddings/oleObject19.bin"/><Relationship Id="rId65" Type="http://schemas.openxmlformats.org/officeDocument/2006/relationships/image" Target="media/image30.wmf"/><Relationship Id="rId86" Type="http://schemas.openxmlformats.org/officeDocument/2006/relationships/image" Target="media/image41.wmf"/><Relationship Id="rId130" Type="http://schemas.openxmlformats.org/officeDocument/2006/relationships/image" Target="media/image63.wmf"/><Relationship Id="rId151" Type="http://schemas.openxmlformats.org/officeDocument/2006/relationships/oleObject" Target="embeddings/oleObject70.bin"/><Relationship Id="rId172" Type="http://schemas.openxmlformats.org/officeDocument/2006/relationships/image" Target="media/image85.emf"/><Relationship Id="rId193" Type="http://schemas.openxmlformats.org/officeDocument/2006/relationships/oleObject" Target="embeddings/oleObject84.bin"/><Relationship Id="rId207" Type="http://schemas.openxmlformats.org/officeDocument/2006/relationships/oleObject" Target="embeddings/oleObject90.bin"/><Relationship Id="rId228" Type="http://schemas.openxmlformats.org/officeDocument/2006/relationships/hyperlink" Target="http://doi.org/10.1016/j.ijepes.2021.107738" TargetMode="External"/><Relationship Id="rId13" Type="http://schemas.openxmlformats.org/officeDocument/2006/relationships/image" Target="media/image4.wmf"/><Relationship Id="rId109" Type="http://schemas.openxmlformats.org/officeDocument/2006/relationships/oleObject" Target="embeddings/oleObject49.bin"/><Relationship Id="rId34" Type="http://schemas.openxmlformats.org/officeDocument/2006/relationships/oleObject" Target="embeddings/oleObject14.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3.bin"/><Relationship Id="rId120" Type="http://schemas.openxmlformats.org/officeDocument/2006/relationships/image" Target="media/image58.wmf"/><Relationship Id="rId141" Type="http://schemas.openxmlformats.org/officeDocument/2006/relationships/oleObject" Target="embeddings/oleObject65.bin"/><Relationship Id="rId7" Type="http://schemas.openxmlformats.org/officeDocument/2006/relationships/image" Target="media/image1.wmf"/><Relationship Id="rId162" Type="http://schemas.openxmlformats.org/officeDocument/2006/relationships/image" Target="media/image78.wmf"/><Relationship Id="rId183" Type="http://schemas.openxmlformats.org/officeDocument/2006/relationships/oleObject" Target="embeddings/oleObject79.bin"/><Relationship Id="rId218" Type="http://schemas.openxmlformats.org/officeDocument/2006/relationships/hyperlink" Target="http://doi.org/10.1049/iet-gtd.2014.0281" TargetMode="External"/><Relationship Id="rId239" Type="http://schemas.openxmlformats.org/officeDocument/2006/relationships/theme" Target="theme/theme1.xml"/><Relationship Id="rId24" Type="http://schemas.openxmlformats.org/officeDocument/2006/relationships/oleObject" Target="embeddings/oleObject9.bin"/><Relationship Id="rId45" Type="http://schemas.openxmlformats.org/officeDocument/2006/relationships/image" Target="media/image20.wmf"/><Relationship Id="rId66" Type="http://schemas.openxmlformats.org/officeDocument/2006/relationships/oleObject" Target="embeddings/oleObject30.bin"/><Relationship Id="rId87" Type="http://schemas.openxmlformats.org/officeDocument/2006/relationships/oleObject" Target="embeddings/oleObject39.bin"/><Relationship Id="rId110" Type="http://schemas.openxmlformats.org/officeDocument/2006/relationships/image" Target="media/image53.wmf"/><Relationship Id="rId131" Type="http://schemas.openxmlformats.org/officeDocument/2006/relationships/oleObject" Target="embeddings/oleObject60.bin"/><Relationship Id="rId152" Type="http://schemas.openxmlformats.org/officeDocument/2006/relationships/image" Target="media/image74.wmf"/><Relationship Id="rId173" Type="http://schemas.openxmlformats.org/officeDocument/2006/relationships/image" Target="media/image86.emf"/><Relationship Id="rId194" Type="http://schemas.openxmlformats.org/officeDocument/2006/relationships/image" Target="media/image98.emf"/><Relationship Id="rId208" Type="http://schemas.openxmlformats.org/officeDocument/2006/relationships/image" Target="media/image104.emf"/><Relationship Id="rId229" Type="http://schemas.openxmlformats.org/officeDocument/2006/relationships/hyperlink" Target="http://doi.org/10.32604/ee.2024.048300" TargetMode="External"/><Relationship Id="rId14" Type="http://schemas.openxmlformats.org/officeDocument/2006/relationships/oleObject" Target="embeddings/oleObject4.bin"/><Relationship Id="rId35" Type="http://schemas.openxmlformats.org/officeDocument/2006/relationships/image" Target="media/image15.wmf"/><Relationship Id="rId56" Type="http://schemas.openxmlformats.org/officeDocument/2006/relationships/oleObject" Target="embeddings/oleObject25.bin"/><Relationship Id="rId77" Type="http://schemas.openxmlformats.org/officeDocument/2006/relationships/image" Target="media/image36.wmf"/><Relationship Id="rId100" Type="http://schemas.openxmlformats.org/officeDocument/2006/relationships/image" Target="media/image48.wmf"/><Relationship Id="rId8" Type="http://schemas.openxmlformats.org/officeDocument/2006/relationships/oleObject" Target="embeddings/oleObject1.bin"/><Relationship Id="rId98" Type="http://schemas.openxmlformats.org/officeDocument/2006/relationships/image" Target="media/image47.wmf"/><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3.wmf"/><Relationship Id="rId219" Type="http://schemas.openxmlformats.org/officeDocument/2006/relationships/hyperlink" Target="http://doi.org/10.1016/j.eneco.2023.106751" TargetMode="External"/><Relationship Id="rId230" Type="http://schemas.openxmlformats.org/officeDocument/2006/relationships/hyperlink" Target="http://doi.org/10.1016/j.ijepes.2015.01.005" TargetMode="External"/><Relationship Id="rId25" Type="http://schemas.openxmlformats.org/officeDocument/2006/relationships/image" Target="media/image10.wmf"/><Relationship Id="rId46" Type="http://schemas.openxmlformats.org/officeDocument/2006/relationships/oleObject" Target="embeddings/oleObject20.bin"/><Relationship Id="rId67" Type="http://schemas.openxmlformats.org/officeDocument/2006/relationships/image" Target="media/image31.wmf"/><Relationship Id="rId88" Type="http://schemas.openxmlformats.org/officeDocument/2006/relationships/image" Target="media/image42.wmf"/><Relationship Id="rId111" Type="http://schemas.openxmlformats.org/officeDocument/2006/relationships/oleObject" Target="embeddings/oleObject50.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7.emf"/><Relationship Id="rId195" Type="http://schemas.openxmlformats.org/officeDocument/2006/relationships/package" Target="embeddings/Microsoft_Visio_Drawing6.vsdx"/><Relationship Id="rId209" Type="http://schemas.openxmlformats.org/officeDocument/2006/relationships/image" Target="media/image105.emf"/><Relationship Id="rId190" Type="http://schemas.openxmlformats.org/officeDocument/2006/relationships/image" Target="media/image96.wmf"/><Relationship Id="rId204" Type="http://schemas.openxmlformats.org/officeDocument/2006/relationships/oleObject" Target="embeddings/oleObject87.bin"/><Relationship Id="rId220" Type="http://schemas.openxmlformats.org/officeDocument/2006/relationships/hyperlink" Target="http://doi.org/10.3390/electronics10172179" TargetMode="External"/><Relationship Id="rId225" Type="http://schemas.openxmlformats.org/officeDocument/2006/relationships/hyperlink" Target="http://doi.org/10.1016/j.enconman.2013.10.039" TargetMode="External"/><Relationship Id="rId15" Type="http://schemas.openxmlformats.org/officeDocument/2006/relationships/image" Target="media/image5.wmf"/><Relationship Id="rId36" Type="http://schemas.openxmlformats.org/officeDocument/2006/relationships/oleObject" Target="embeddings/oleObject15.bin"/><Relationship Id="rId57" Type="http://schemas.openxmlformats.org/officeDocument/2006/relationships/image" Target="media/image26.wmf"/><Relationship Id="rId106" Type="http://schemas.openxmlformats.org/officeDocument/2006/relationships/image" Target="media/image51.wmf"/><Relationship Id="rId127" Type="http://schemas.openxmlformats.org/officeDocument/2006/relationships/oleObject" Target="embeddings/oleObject58.bin"/><Relationship Id="rId10" Type="http://schemas.openxmlformats.org/officeDocument/2006/relationships/oleObject" Target="embeddings/oleObject2.bin"/><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image" Target="media/image34.wmf"/><Relationship Id="rId78" Type="http://schemas.openxmlformats.org/officeDocument/2006/relationships/oleObject" Target="embeddings/oleObject36.bin"/><Relationship Id="rId94" Type="http://schemas.openxmlformats.org/officeDocument/2006/relationships/image" Target="media/image45.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9.wmf"/><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79.wmf"/><Relationship Id="rId169" Type="http://schemas.openxmlformats.org/officeDocument/2006/relationships/image" Target="media/image82.emf"/><Relationship Id="rId185" Type="http://schemas.openxmlformats.org/officeDocument/2006/relationships/oleObject" Target="embeddings/oleObject80.bin"/><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image" Target="media/image91.emf"/><Relationship Id="rId210" Type="http://schemas.openxmlformats.org/officeDocument/2006/relationships/image" Target="media/image106.emf"/><Relationship Id="rId215" Type="http://schemas.openxmlformats.org/officeDocument/2006/relationships/package" Target="embeddings/Microsoft_Visio_Drawing7.vsdx"/><Relationship Id="rId236" Type="http://schemas.openxmlformats.org/officeDocument/2006/relationships/hyperlink" Target="http://doi.org/10.13335/j.1000-3673.pst.2014.10.003" TargetMode="External"/><Relationship Id="rId26" Type="http://schemas.openxmlformats.org/officeDocument/2006/relationships/oleObject" Target="embeddings/oleObject10.bin"/><Relationship Id="rId231" Type="http://schemas.openxmlformats.org/officeDocument/2006/relationships/hyperlink" Target="http://doi.org/10.1016/j.ijepes.2023.109576" TargetMode="External"/><Relationship Id="rId47" Type="http://schemas.openxmlformats.org/officeDocument/2006/relationships/image" Target="media/image21.wmf"/><Relationship Id="rId68" Type="http://schemas.openxmlformats.org/officeDocument/2006/relationships/oleObject" Target="embeddings/oleObject31.bin"/><Relationship Id="rId89" Type="http://schemas.openxmlformats.org/officeDocument/2006/relationships/oleObject" Target="embeddings/oleObject40.bin"/><Relationship Id="rId112" Type="http://schemas.openxmlformats.org/officeDocument/2006/relationships/image" Target="media/image54.wmf"/><Relationship Id="rId133" Type="http://schemas.openxmlformats.org/officeDocument/2006/relationships/oleObject" Target="embeddings/oleObject61.bin"/><Relationship Id="rId154" Type="http://schemas.openxmlformats.org/officeDocument/2006/relationships/oleObject" Target="embeddings/oleObject72.bin"/><Relationship Id="rId175" Type="http://schemas.openxmlformats.org/officeDocument/2006/relationships/image" Target="media/image88.emf"/><Relationship Id="rId196" Type="http://schemas.openxmlformats.org/officeDocument/2006/relationships/image" Target="media/image99.emf"/><Relationship Id="rId200" Type="http://schemas.openxmlformats.org/officeDocument/2006/relationships/image" Target="media/image102.wmf"/><Relationship Id="rId16" Type="http://schemas.openxmlformats.org/officeDocument/2006/relationships/oleObject" Target="embeddings/oleObject5.bin"/><Relationship Id="rId221" Type="http://schemas.openxmlformats.org/officeDocument/2006/relationships/hyperlink" Target="http://doi.org/10.1109/TASC.2017.2739642" TargetMode="External"/><Relationship Id="rId37" Type="http://schemas.openxmlformats.org/officeDocument/2006/relationships/image" Target="media/image16.wmf"/><Relationship Id="rId58" Type="http://schemas.openxmlformats.org/officeDocument/2006/relationships/oleObject" Target="embeddings/oleObject26.bin"/><Relationship Id="rId79" Type="http://schemas.openxmlformats.org/officeDocument/2006/relationships/image" Target="media/image37.wmf"/><Relationship Id="rId102" Type="http://schemas.openxmlformats.org/officeDocument/2006/relationships/image" Target="media/image49.wmf"/><Relationship Id="rId123" Type="http://schemas.openxmlformats.org/officeDocument/2006/relationships/oleObject" Target="embeddings/oleObject56.bin"/><Relationship Id="rId144" Type="http://schemas.openxmlformats.org/officeDocument/2006/relationships/image" Target="media/image70.wmf"/><Relationship Id="rId90" Type="http://schemas.openxmlformats.org/officeDocument/2006/relationships/image" Target="media/image43.wmf"/><Relationship Id="rId165" Type="http://schemas.openxmlformats.org/officeDocument/2006/relationships/oleObject" Target="embeddings/oleObject77.bin"/><Relationship Id="rId186" Type="http://schemas.openxmlformats.org/officeDocument/2006/relationships/image" Target="media/image94.wmf"/><Relationship Id="rId211" Type="http://schemas.openxmlformats.org/officeDocument/2006/relationships/image" Target="media/image107.emf"/><Relationship Id="rId232" Type="http://schemas.openxmlformats.org/officeDocument/2006/relationships/hyperlink" Target="http://doi.org/10.1109/ACCESS.2021.3107248" TargetMode="External"/><Relationship Id="rId27" Type="http://schemas.openxmlformats.org/officeDocument/2006/relationships/image" Target="media/image11.wmf"/><Relationship Id="rId48" Type="http://schemas.openxmlformats.org/officeDocument/2006/relationships/oleObject" Target="embeddings/oleObject21.bin"/><Relationship Id="rId69" Type="http://schemas.openxmlformats.org/officeDocument/2006/relationships/image" Target="media/image32.wmf"/><Relationship Id="rId113" Type="http://schemas.openxmlformats.org/officeDocument/2006/relationships/oleObject" Target="embeddings/oleObject51.bin"/><Relationship Id="rId134" Type="http://schemas.openxmlformats.org/officeDocument/2006/relationships/image" Target="media/image65.wmf"/><Relationship Id="rId80" Type="http://schemas.openxmlformats.org/officeDocument/2006/relationships/oleObject" Target="embeddings/oleObject37.bin"/><Relationship Id="rId155" Type="http://schemas.openxmlformats.org/officeDocument/2006/relationships/image" Target="media/image75.wmf"/><Relationship Id="rId176" Type="http://schemas.openxmlformats.org/officeDocument/2006/relationships/image" Target="media/image89.emf"/><Relationship Id="rId197" Type="http://schemas.openxmlformats.org/officeDocument/2006/relationships/image" Target="media/image100.emf"/><Relationship Id="rId201" Type="http://schemas.openxmlformats.org/officeDocument/2006/relationships/oleObject" Target="embeddings/oleObject85.bin"/><Relationship Id="rId222" Type="http://schemas.openxmlformats.org/officeDocument/2006/relationships/hyperlink" Target="http://doi.org/10.1049/gtd2.12874" TargetMode="External"/><Relationship Id="rId17" Type="http://schemas.openxmlformats.org/officeDocument/2006/relationships/image" Target="media/image6.wmf"/><Relationship Id="rId38" Type="http://schemas.openxmlformats.org/officeDocument/2006/relationships/oleObject" Target="embeddings/oleObject16.bin"/><Relationship Id="rId59" Type="http://schemas.openxmlformats.org/officeDocument/2006/relationships/image" Target="media/image27.wmf"/><Relationship Id="rId103" Type="http://schemas.openxmlformats.org/officeDocument/2006/relationships/oleObject" Target="embeddings/oleObject46.bin"/><Relationship Id="rId124" Type="http://schemas.openxmlformats.org/officeDocument/2006/relationships/image" Target="media/image60.wmf"/><Relationship Id="rId70" Type="http://schemas.openxmlformats.org/officeDocument/2006/relationships/oleObject" Target="embeddings/oleObject32.bin"/><Relationship Id="rId91" Type="http://schemas.openxmlformats.org/officeDocument/2006/relationships/oleObject" Target="embeddings/oleObject41.bin"/><Relationship Id="rId145" Type="http://schemas.openxmlformats.org/officeDocument/2006/relationships/oleObject" Target="embeddings/oleObject67.bin"/><Relationship Id="rId166" Type="http://schemas.openxmlformats.org/officeDocument/2006/relationships/image" Target="media/image80.wmf"/><Relationship Id="rId187" Type="http://schemas.openxmlformats.org/officeDocument/2006/relationships/oleObject" Target="embeddings/oleObject81.bin"/><Relationship Id="rId1" Type="http://schemas.openxmlformats.org/officeDocument/2006/relationships/customXml" Target="../customXml/item1.xml"/><Relationship Id="rId212" Type="http://schemas.openxmlformats.org/officeDocument/2006/relationships/image" Target="media/image108.emf"/><Relationship Id="rId233" Type="http://schemas.openxmlformats.org/officeDocument/2006/relationships/hyperlink" Target="http://doi.org/10.1049/iet-gtd.2019.1562" TargetMode="External"/><Relationship Id="rId28" Type="http://schemas.openxmlformats.org/officeDocument/2006/relationships/oleObject" Target="embeddings/oleObject11.bin"/><Relationship Id="rId49" Type="http://schemas.openxmlformats.org/officeDocument/2006/relationships/image" Target="media/image22.wmf"/><Relationship Id="rId114" Type="http://schemas.openxmlformats.org/officeDocument/2006/relationships/image" Target="media/image55.wmf"/><Relationship Id="rId60" Type="http://schemas.openxmlformats.org/officeDocument/2006/relationships/oleObject" Target="embeddings/oleObject27.bin"/><Relationship Id="rId81" Type="http://schemas.openxmlformats.org/officeDocument/2006/relationships/image" Target="media/image38.wmf"/><Relationship Id="rId135" Type="http://schemas.openxmlformats.org/officeDocument/2006/relationships/oleObject" Target="embeddings/oleObject62.bin"/><Relationship Id="rId156" Type="http://schemas.openxmlformats.org/officeDocument/2006/relationships/oleObject" Target="embeddings/oleObject73.bin"/><Relationship Id="rId177" Type="http://schemas.openxmlformats.org/officeDocument/2006/relationships/package" Target="embeddings/Microsoft_Visio_Drawing3.vsdx"/><Relationship Id="rId198" Type="http://schemas.openxmlformats.org/officeDocument/2006/relationships/image" Target="media/image101.emf"/><Relationship Id="rId202" Type="http://schemas.openxmlformats.org/officeDocument/2006/relationships/image" Target="media/image103.wmf"/><Relationship Id="rId223" Type="http://schemas.openxmlformats.org/officeDocument/2006/relationships/hyperlink" Target="http://doi.org/10.1016/j.ijepes.2019.105506" TargetMode="External"/><Relationship Id="rId18" Type="http://schemas.openxmlformats.org/officeDocument/2006/relationships/oleObject" Target="embeddings/oleObject6.bin"/><Relationship Id="rId39" Type="http://schemas.openxmlformats.org/officeDocument/2006/relationships/image" Target="media/image17.wmf"/><Relationship Id="rId50" Type="http://schemas.openxmlformats.org/officeDocument/2006/relationships/oleObject" Target="embeddings/oleObject22.bin"/><Relationship Id="rId104" Type="http://schemas.openxmlformats.org/officeDocument/2006/relationships/image" Target="media/image50.wmf"/><Relationship Id="rId125" Type="http://schemas.openxmlformats.org/officeDocument/2006/relationships/oleObject" Target="embeddings/oleObject57.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5.wmf"/><Relationship Id="rId71" Type="http://schemas.openxmlformats.org/officeDocument/2006/relationships/image" Target="media/image33.wmf"/><Relationship Id="rId92" Type="http://schemas.openxmlformats.org/officeDocument/2006/relationships/image" Target="media/image44.emf"/><Relationship Id="rId213" Type="http://schemas.openxmlformats.org/officeDocument/2006/relationships/image" Target="media/image109.emf"/><Relationship Id="rId234" Type="http://schemas.openxmlformats.org/officeDocument/2006/relationships/hyperlink" Target="http://doi.org/10.3390/app10248874" TargetMode="External"/><Relationship Id="rId2" Type="http://schemas.openxmlformats.org/officeDocument/2006/relationships/numbering" Target="numbering.xml"/><Relationship Id="rId29" Type="http://schemas.openxmlformats.org/officeDocument/2006/relationships/image" Target="media/image12.wmf"/><Relationship Id="rId40" Type="http://schemas.openxmlformats.org/officeDocument/2006/relationships/oleObject" Target="embeddings/oleObject17.bin"/><Relationship Id="rId115" Type="http://schemas.openxmlformats.org/officeDocument/2006/relationships/oleObject" Target="embeddings/oleObject52.bin"/><Relationship Id="rId136" Type="http://schemas.openxmlformats.org/officeDocument/2006/relationships/image" Target="media/image66.wmf"/><Relationship Id="rId157" Type="http://schemas.openxmlformats.org/officeDocument/2006/relationships/image" Target="media/image76.emf"/><Relationship Id="rId178" Type="http://schemas.openxmlformats.org/officeDocument/2006/relationships/image" Target="media/image90.emf"/><Relationship Id="rId61" Type="http://schemas.openxmlformats.org/officeDocument/2006/relationships/image" Target="media/image28.wmf"/><Relationship Id="rId82" Type="http://schemas.openxmlformats.org/officeDocument/2006/relationships/oleObject" Target="embeddings/oleObject38.bin"/><Relationship Id="rId199" Type="http://schemas.openxmlformats.org/officeDocument/2006/relationships/chart" Target="charts/chart1.xml"/><Relationship Id="rId203" Type="http://schemas.openxmlformats.org/officeDocument/2006/relationships/oleObject" Target="embeddings/oleObject86.bin"/><Relationship Id="rId19" Type="http://schemas.openxmlformats.org/officeDocument/2006/relationships/image" Target="media/image7.wmf"/><Relationship Id="rId224" Type="http://schemas.openxmlformats.org/officeDocument/2006/relationships/hyperlink" Target="http://doi.org/10.1109/TPWRS.2012.2183396" TargetMode="External"/><Relationship Id="rId30" Type="http://schemas.openxmlformats.org/officeDocument/2006/relationships/oleObject" Target="embeddings/oleObject12.bin"/><Relationship Id="rId105" Type="http://schemas.openxmlformats.org/officeDocument/2006/relationships/oleObject" Target="embeddings/oleObject47.bin"/><Relationship Id="rId126" Type="http://schemas.openxmlformats.org/officeDocument/2006/relationships/image" Target="media/image61.wmf"/><Relationship Id="rId147" Type="http://schemas.openxmlformats.org/officeDocument/2006/relationships/oleObject" Target="embeddings/oleObject68.bin"/><Relationship Id="rId168" Type="http://schemas.openxmlformats.org/officeDocument/2006/relationships/image" Target="media/image81.emf"/><Relationship Id="rId51" Type="http://schemas.openxmlformats.org/officeDocument/2006/relationships/image" Target="media/image23.wmf"/><Relationship Id="rId72" Type="http://schemas.openxmlformats.org/officeDocument/2006/relationships/oleObject" Target="embeddings/oleObject33.bin"/><Relationship Id="rId93" Type="http://schemas.openxmlformats.org/officeDocument/2006/relationships/package" Target="embeddings/Microsoft_Visio_Drawing1.vsdx"/><Relationship Id="rId189" Type="http://schemas.openxmlformats.org/officeDocument/2006/relationships/oleObject" Target="embeddings/oleObject82.bin"/><Relationship Id="rId3" Type="http://schemas.openxmlformats.org/officeDocument/2006/relationships/styles" Target="styles.xml"/><Relationship Id="rId214" Type="http://schemas.openxmlformats.org/officeDocument/2006/relationships/image" Target="media/image110.emf"/><Relationship Id="rId235" Type="http://schemas.openxmlformats.org/officeDocument/2006/relationships/hyperlink" Target="http://doi.org/10.13335/j.1000-3673.pst.2014.10.003" TargetMode="External"/><Relationship Id="rId116" Type="http://schemas.openxmlformats.org/officeDocument/2006/relationships/image" Target="media/image56.wmf"/><Relationship Id="rId137" Type="http://schemas.openxmlformats.org/officeDocument/2006/relationships/oleObject" Target="embeddings/oleObject63.bin"/><Relationship Id="rId158" Type="http://schemas.openxmlformats.org/officeDocument/2006/relationships/package" Target="embeddings/Microsoft_Visio_Drawing2.vsdx"/><Relationship Id="rId20" Type="http://schemas.openxmlformats.org/officeDocument/2006/relationships/oleObject" Target="embeddings/oleObject7.bin"/><Relationship Id="rId41" Type="http://schemas.openxmlformats.org/officeDocument/2006/relationships/image" Target="media/image18.wmf"/><Relationship Id="rId62" Type="http://schemas.openxmlformats.org/officeDocument/2006/relationships/oleObject" Target="embeddings/oleObject28.bin"/><Relationship Id="rId83" Type="http://schemas.openxmlformats.org/officeDocument/2006/relationships/image" Target="media/image39.emf"/><Relationship Id="rId179" Type="http://schemas.openxmlformats.org/officeDocument/2006/relationships/package" Target="embeddings/Microsoft_Visio_Drawing4.vsdx"/></Relationships>
</file>

<file path=word/charts/_rels/chart1.xml.rels><?xml version="1.0" encoding="UTF-8" standalone="yes"?>
<Relationships xmlns="http://schemas.openxmlformats.org/package/2006/relationships"><Relationship Id="rId3" Type="http://schemas.openxmlformats.org/officeDocument/2006/relationships/oleObject" Target="file:///D:\syb&#27605;&#19994;&#35770;&#25991;\2025&#25915;&#20851;&#19987;&#39033;\SCI&#35770;&#25991;2025\&#35770;&#25991;&#21407;&#22270;\Figure&#21407;&#22270;\Figure10%20+Figure13%20scf-swj-PQU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51618547681501"/>
          <c:y val="5.0925925925925902E-2"/>
          <c:w val="0.818708880139983"/>
          <c:h val="0.64100758238553501"/>
        </c:manualLayout>
      </c:layout>
      <c:lineChart>
        <c:grouping val="standard"/>
        <c:varyColors val="0"/>
        <c:ser>
          <c:idx val="0"/>
          <c:order val="0"/>
          <c:tx>
            <c:strRef>
              <c:f>'[Figure10 +Figure13 scf-swj-PQUs.xlsx]三环交互曲线图'!$B$1</c:f>
              <c:strCache>
                <c:ptCount val="1"/>
                <c:pt idx="0">
                  <c:v>500kV Bus Voltage</c:v>
                </c:pt>
              </c:strCache>
            </c:strRef>
          </c:tx>
          <c:spPr>
            <a:ln w="12700" cap="rnd">
              <a:solidFill>
                <a:schemeClr val="accent1"/>
              </a:solidFill>
              <a:round/>
            </a:ln>
            <a:effectLst/>
          </c:spPr>
          <c:marker>
            <c:symbol val="none"/>
          </c:marker>
          <c:cat>
            <c:numRef>
              <c:f>'[Figure10 +Figure13 scf-swj-PQUs.xlsx]三环交互曲线图'!$A$183:$A$455</c:f>
              <c:numCache>
                <c:formatCode>General</c:formatCode>
                <c:ptCount val="273"/>
                <c:pt idx="0">
                  <c:v>1.79999995231628</c:v>
                </c:pt>
                <c:pt idx="1">
                  <c:v>1.8099999427795399</c:v>
                </c:pt>
                <c:pt idx="2">
                  <c:v>1.8200000524520901</c:v>
                </c:pt>
                <c:pt idx="3">
                  <c:v>1.83000004291534</c:v>
                </c:pt>
                <c:pt idx="4">
                  <c:v>1.8400000333786</c:v>
                </c:pt>
                <c:pt idx="5">
                  <c:v>1.8500000238418599</c:v>
                </c:pt>
                <c:pt idx="6">
                  <c:v>1.8600000143051101</c:v>
                </c:pt>
                <c:pt idx="7">
                  <c:v>1.87000000476837</c:v>
                </c:pt>
                <c:pt idx="8">
                  <c:v>1.87999999523163</c:v>
                </c:pt>
                <c:pt idx="9">
                  <c:v>1.8899999856948899</c:v>
                </c:pt>
                <c:pt idx="10">
                  <c:v>1.8999999761581401</c:v>
                </c:pt>
                <c:pt idx="11">
                  <c:v>1.9099999666214</c:v>
                </c:pt>
                <c:pt idx="12">
                  <c:v>1.91999995708466</c:v>
                </c:pt>
                <c:pt idx="13">
                  <c:v>1.9299999475479099</c:v>
                </c:pt>
                <c:pt idx="14">
                  <c:v>1.9400000572204601</c:v>
                </c:pt>
                <c:pt idx="15">
                  <c:v>1.95000004768372</c:v>
                </c:pt>
                <c:pt idx="16">
                  <c:v>1.96000003814697</c:v>
                </c:pt>
                <c:pt idx="17">
                  <c:v>1.9700000286102299</c:v>
                </c:pt>
                <c:pt idx="18">
                  <c:v>1.9800000190734901</c:v>
                </c:pt>
                <c:pt idx="19">
                  <c:v>1.9900000095367401</c:v>
                </c:pt>
                <c:pt idx="20">
                  <c:v>2</c:v>
                </c:pt>
                <c:pt idx="21">
                  <c:v>2</c:v>
                </c:pt>
                <c:pt idx="22">
                  <c:v>2.0099999904632599</c:v>
                </c:pt>
                <c:pt idx="23">
                  <c:v>2.0199999809265101</c:v>
                </c:pt>
                <c:pt idx="24">
                  <c:v>2.0299999713897701</c:v>
                </c:pt>
                <c:pt idx="25">
                  <c:v>2.03999996185303</c:v>
                </c:pt>
                <c:pt idx="26">
                  <c:v>2.0499999523162802</c:v>
                </c:pt>
                <c:pt idx="27">
                  <c:v>2.0599999427795401</c:v>
                </c:pt>
                <c:pt idx="28">
                  <c:v>2.0699999332428001</c:v>
                </c:pt>
                <c:pt idx="29">
                  <c:v>2.0799999237060498</c:v>
                </c:pt>
                <c:pt idx="30">
                  <c:v>2.0899999141693102</c:v>
                </c:pt>
                <c:pt idx="31">
                  <c:v>2.0999999046325701</c:v>
                </c:pt>
                <c:pt idx="32">
                  <c:v>2.0999999046325701</c:v>
                </c:pt>
                <c:pt idx="33">
                  <c:v>2.1099998950958301</c:v>
                </c:pt>
                <c:pt idx="34">
                  <c:v>2.1199998855590798</c:v>
                </c:pt>
                <c:pt idx="35">
                  <c:v>2.1300001144409202</c:v>
                </c:pt>
                <c:pt idx="36">
                  <c:v>2.1400001049041699</c:v>
                </c:pt>
                <c:pt idx="37">
                  <c:v>2.1500000953674299</c:v>
                </c:pt>
                <c:pt idx="38">
                  <c:v>2.1600000858306898</c:v>
                </c:pt>
                <c:pt idx="39">
                  <c:v>2.1700000762939502</c:v>
                </c:pt>
                <c:pt idx="40">
                  <c:v>2.1800000667571999</c:v>
                </c:pt>
                <c:pt idx="41">
                  <c:v>2.1900000572204599</c:v>
                </c:pt>
                <c:pt idx="42">
                  <c:v>2.2000000476837198</c:v>
                </c:pt>
                <c:pt idx="43">
                  <c:v>2.21000003814697</c:v>
                </c:pt>
                <c:pt idx="44">
                  <c:v>2.2200000286102299</c:v>
                </c:pt>
                <c:pt idx="45">
                  <c:v>2.2300000190734899</c:v>
                </c:pt>
                <c:pt idx="46">
                  <c:v>2.2400000095367401</c:v>
                </c:pt>
                <c:pt idx="47">
                  <c:v>2.25</c:v>
                </c:pt>
                <c:pt idx="48">
                  <c:v>2.2599999904632599</c:v>
                </c:pt>
                <c:pt idx="49">
                  <c:v>2.2699999809265101</c:v>
                </c:pt>
                <c:pt idx="50">
                  <c:v>2.2799999713897701</c:v>
                </c:pt>
                <c:pt idx="51">
                  <c:v>2.28999996185303</c:v>
                </c:pt>
                <c:pt idx="52">
                  <c:v>2.2999999523162802</c:v>
                </c:pt>
                <c:pt idx="53">
                  <c:v>2.3099999427795401</c:v>
                </c:pt>
                <c:pt idx="54">
                  <c:v>2.3199999332428001</c:v>
                </c:pt>
                <c:pt idx="55">
                  <c:v>2.3299999237060498</c:v>
                </c:pt>
                <c:pt idx="56">
                  <c:v>2.3399999141693102</c:v>
                </c:pt>
                <c:pt idx="57">
                  <c:v>2.3499999046325701</c:v>
                </c:pt>
                <c:pt idx="58">
                  <c:v>2.3599998950958301</c:v>
                </c:pt>
                <c:pt idx="59">
                  <c:v>2.3699998855590798</c:v>
                </c:pt>
                <c:pt idx="60">
                  <c:v>2.3800001144409202</c:v>
                </c:pt>
                <c:pt idx="61">
                  <c:v>2.3900001049041699</c:v>
                </c:pt>
                <c:pt idx="62">
                  <c:v>2.4000000953674299</c:v>
                </c:pt>
                <c:pt idx="63">
                  <c:v>2.4100000858306898</c:v>
                </c:pt>
                <c:pt idx="64">
                  <c:v>2.4200000762939502</c:v>
                </c:pt>
                <c:pt idx="65">
                  <c:v>2.4300000667571999</c:v>
                </c:pt>
                <c:pt idx="66">
                  <c:v>2.4400000572204599</c:v>
                </c:pt>
                <c:pt idx="67">
                  <c:v>2.4500000476837198</c:v>
                </c:pt>
                <c:pt idx="68">
                  <c:v>2.46000003814697</c:v>
                </c:pt>
                <c:pt idx="69">
                  <c:v>2.4700000286102299</c:v>
                </c:pt>
                <c:pt idx="70">
                  <c:v>2.4800000190734899</c:v>
                </c:pt>
                <c:pt idx="71">
                  <c:v>2.4900000095367401</c:v>
                </c:pt>
                <c:pt idx="72">
                  <c:v>2.5</c:v>
                </c:pt>
                <c:pt idx="73">
                  <c:v>2.5099999904632599</c:v>
                </c:pt>
                <c:pt idx="74">
                  <c:v>2.5199999809265101</c:v>
                </c:pt>
                <c:pt idx="75">
                  <c:v>2.5299999713897701</c:v>
                </c:pt>
                <c:pt idx="76">
                  <c:v>2.53999996185303</c:v>
                </c:pt>
                <c:pt idx="77">
                  <c:v>2.5499999523162802</c:v>
                </c:pt>
                <c:pt idx="78">
                  <c:v>2.5599999427795401</c:v>
                </c:pt>
                <c:pt idx="79">
                  <c:v>2.5699999332428001</c:v>
                </c:pt>
                <c:pt idx="80">
                  <c:v>2.5799999237060498</c:v>
                </c:pt>
                <c:pt idx="81">
                  <c:v>2.5899999141693102</c:v>
                </c:pt>
                <c:pt idx="82">
                  <c:v>2.5999999046325701</c:v>
                </c:pt>
                <c:pt idx="83">
                  <c:v>2.6099998950958301</c:v>
                </c:pt>
                <c:pt idx="84">
                  <c:v>2.6199998855590798</c:v>
                </c:pt>
                <c:pt idx="85">
                  <c:v>2.6300001144409202</c:v>
                </c:pt>
                <c:pt idx="86">
                  <c:v>2.6400001049041699</c:v>
                </c:pt>
                <c:pt idx="87">
                  <c:v>2.6500000953674299</c:v>
                </c:pt>
                <c:pt idx="88">
                  <c:v>2.6600000858306898</c:v>
                </c:pt>
                <c:pt idx="89">
                  <c:v>2.6700000762939502</c:v>
                </c:pt>
                <c:pt idx="90">
                  <c:v>2.6800000667571999</c:v>
                </c:pt>
                <c:pt idx="91">
                  <c:v>2.6900000572204599</c:v>
                </c:pt>
                <c:pt idx="92">
                  <c:v>2.7000000476837198</c:v>
                </c:pt>
                <c:pt idx="93">
                  <c:v>2.71000003814697</c:v>
                </c:pt>
                <c:pt idx="94">
                  <c:v>2.7200000286102299</c:v>
                </c:pt>
                <c:pt idx="95">
                  <c:v>2.7300000190734899</c:v>
                </c:pt>
                <c:pt idx="96">
                  <c:v>2.7400000095367401</c:v>
                </c:pt>
                <c:pt idx="97">
                  <c:v>2.75</c:v>
                </c:pt>
                <c:pt idx="98">
                  <c:v>2.7599999904632599</c:v>
                </c:pt>
                <c:pt idx="99">
                  <c:v>2.7699999809265101</c:v>
                </c:pt>
                <c:pt idx="100">
                  <c:v>2.7799999713897701</c:v>
                </c:pt>
                <c:pt idx="101">
                  <c:v>2.78999996185303</c:v>
                </c:pt>
                <c:pt idx="102">
                  <c:v>2.7999999523162802</c:v>
                </c:pt>
                <c:pt idx="103">
                  <c:v>2.8099999427795401</c:v>
                </c:pt>
                <c:pt idx="104">
                  <c:v>2.8199999332428001</c:v>
                </c:pt>
                <c:pt idx="105">
                  <c:v>2.8299999237060498</c:v>
                </c:pt>
                <c:pt idx="106">
                  <c:v>2.8399999141693102</c:v>
                </c:pt>
                <c:pt idx="107">
                  <c:v>2.8499999046325701</c:v>
                </c:pt>
                <c:pt idx="108">
                  <c:v>2.8599998950958301</c:v>
                </c:pt>
                <c:pt idx="109">
                  <c:v>2.8699998855590798</c:v>
                </c:pt>
                <c:pt idx="110">
                  <c:v>2.8800001144409202</c:v>
                </c:pt>
                <c:pt idx="111">
                  <c:v>2.8900001049041699</c:v>
                </c:pt>
                <c:pt idx="112">
                  <c:v>2.9000000953674299</c:v>
                </c:pt>
                <c:pt idx="113">
                  <c:v>2.9100000858306898</c:v>
                </c:pt>
                <c:pt idx="114">
                  <c:v>2.9200000762939502</c:v>
                </c:pt>
                <c:pt idx="115">
                  <c:v>2.9300000667571999</c:v>
                </c:pt>
                <c:pt idx="116">
                  <c:v>2.9400000572204599</c:v>
                </c:pt>
                <c:pt idx="117">
                  <c:v>2.9500000476837198</c:v>
                </c:pt>
                <c:pt idx="118">
                  <c:v>2.96000003814697</c:v>
                </c:pt>
                <c:pt idx="119">
                  <c:v>2.9700000286102299</c:v>
                </c:pt>
                <c:pt idx="120">
                  <c:v>2.9800000190734899</c:v>
                </c:pt>
                <c:pt idx="121">
                  <c:v>2.9900000095367401</c:v>
                </c:pt>
                <c:pt idx="122">
                  <c:v>3</c:v>
                </c:pt>
                <c:pt idx="123">
                  <c:v>3.0099999904632599</c:v>
                </c:pt>
                <c:pt idx="124">
                  <c:v>3.0199999809265101</c:v>
                </c:pt>
                <c:pt idx="125">
                  <c:v>3.0299999713897701</c:v>
                </c:pt>
                <c:pt idx="126">
                  <c:v>3.03999996185303</c:v>
                </c:pt>
                <c:pt idx="127">
                  <c:v>3.0499999523162802</c:v>
                </c:pt>
                <c:pt idx="128">
                  <c:v>3.0599999427795401</c:v>
                </c:pt>
                <c:pt idx="129">
                  <c:v>3.0699999332428001</c:v>
                </c:pt>
                <c:pt idx="130">
                  <c:v>3.0799999237060498</c:v>
                </c:pt>
                <c:pt idx="131">
                  <c:v>3.0899999141693102</c:v>
                </c:pt>
                <c:pt idx="132">
                  <c:v>3.0999999046325701</c:v>
                </c:pt>
                <c:pt idx="133">
                  <c:v>3.1099998950958301</c:v>
                </c:pt>
                <c:pt idx="134">
                  <c:v>3.1199998855590798</c:v>
                </c:pt>
                <c:pt idx="135">
                  <c:v>3.1300001144409202</c:v>
                </c:pt>
                <c:pt idx="136">
                  <c:v>3.1400001049041699</c:v>
                </c:pt>
                <c:pt idx="137">
                  <c:v>3.1500000953674299</c:v>
                </c:pt>
                <c:pt idx="138">
                  <c:v>3.1600000858306898</c:v>
                </c:pt>
                <c:pt idx="139">
                  <c:v>3.1700000762939502</c:v>
                </c:pt>
                <c:pt idx="140">
                  <c:v>3.1800000667571999</c:v>
                </c:pt>
                <c:pt idx="141">
                  <c:v>3.1900000572204599</c:v>
                </c:pt>
                <c:pt idx="142">
                  <c:v>3.2000000476837198</c:v>
                </c:pt>
                <c:pt idx="143">
                  <c:v>3.21000003814697</c:v>
                </c:pt>
                <c:pt idx="144">
                  <c:v>3.2200000286102299</c:v>
                </c:pt>
                <c:pt idx="145">
                  <c:v>3.2300000190734899</c:v>
                </c:pt>
                <c:pt idx="146">
                  <c:v>3.2400000095367401</c:v>
                </c:pt>
                <c:pt idx="147">
                  <c:v>3.25</c:v>
                </c:pt>
                <c:pt idx="148">
                  <c:v>3.2599999904632599</c:v>
                </c:pt>
                <c:pt idx="149">
                  <c:v>3.2699999809265101</c:v>
                </c:pt>
                <c:pt idx="150">
                  <c:v>3.2799999713897701</c:v>
                </c:pt>
                <c:pt idx="151">
                  <c:v>3.28999996185303</c:v>
                </c:pt>
                <c:pt idx="152">
                  <c:v>3.2999999523162802</c:v>
                </c:pt>
                <c:pt idx="153">
                  <c:v>3.3099999427795401</c:v>
                </c:pt>
                <c:pt idx="154">
                  <c:v>3.3199999332428001</c:v>
                </c:pt>
                <c:pt idx="155">
                  <c:v>3.3299999237060498</c:v>
                </c:pt>
                <c:pt idx="156">
                  <c:v>3.3399999141693102</c:v>
                </c:pt>
                <c:pt idx="157">
                  <c:v>3.3499999046325701</c:v>
                </c:pt>
                <c:pt idx="158">
                  <c:v>3.3599998950958301</c:v>
                </c:pt>
                <c:pt idx="159">
                  <c:v>3.3699998855590798</c:v>
                </c:pt>
                <c:pt idx="160">
                  <c:v>3.3800001144409202</c:v>
                </c:pt>
                <c:pt idx="161">
                  <c:v>3.3900001049041699</c:v>
                </c:pt>
                <c:pt idx="162">
                  <c:v>3.4000000953674299</c:v>
                </c:pt>
                <c:pt idx="163">
                  <c:v>3.4100000858306898</c:v>
                </c:pt>
                <c:pt idx="164">
                  <c:v>3.4200000762939502</c:v>
                </c:pt>
                <c:pt idx="165">
                  <c:v>3.4300000667571999</c:v>
                </c:pt>
                <c:pt idx="166">
                  <c:v>3.4400000572204599</c:v>
                </c:pt>
                <c:pt idx="167">
                  <c:v>3.4500000476837198</c:v>
                </c:pt>
                <c:pt idx="168">
                  <c:v>3.46000003814697</c:v>
                </c:pt>
                <c:pt idx="169">
                  <c:v>3.4700000286102299</c:v>
                </c:pt>
                <c:pt idx="170">
                  <c:v>3.4800000190734899</c:v>
                </c:pt>
                <c:pt idx="171">
                  <c:v>3.4900000095367401</c:v>
                </c:pt>
                <c:pt idx="172">
                  <c:v>3.5</c:v>
                </c:pt>
                <c:pt idx="173">
                  <c:v>3.5099999904632599</c:v>
                </c:pt>
                <c:pt idx="174">
                  <c:v>3.5199999809265101</c:v>
                </c:pt>
                <c:pt idx="175">
                  <c:v>3.5299999713897701</c:v>
                </c:pt>
                <c:pt idx="176">
                  <c:v>3.53999996185303</c:v>
                </c:pt>
                <c:pt idx="177">
                  <c:v>3.5499999523162802</c:v>
                </c:pt>
                <c:pt idx="178">
                  <c:v>3.5599999427795401</c:v>
                </c:pt>
                <c:pt idx="179">
                  <c:v>3.5699999332428001</c:v>
                </c:pt>
                <c:pt idx="180">
                  <c:v>3.5799999237060498</c:v>
                </c:pt>
                <c:pt idx="181">
                  <c:v>3.5899999141693102</c:v>
                </c:pt>
                <c:pt idx="182">
                  <c:v>3.5999999046325701</c:v>
                </c:pt>
                <c:pt idx="183">
                  <c:v>3.6099998950958199</c:v>
                </c:pt>
                <c:pt idx="184">
                  <c:v>3.6199998855590798</c:v>
                </c:pt>
                <c:pt idx="185">
                  <c:v>3.6300001144409202</c:v>
                </c:pt>
                <c:pt idx="186">
                  <c:v>3.6400001049041699</c:v>
                </c:pt>
                <c:pt idx="187">
                  <c:v>3.6500000953674299</c:v>
                </c:pt>
                <c:pt idx="188">
                  <c:v>3.6600000858306898</c:v>
                </c:pt>
                <c:pt idx="189">
                  <c:v>3.6700000762939502</c:v>
                </c:pt>
                <c:pt idx="190">
                  <c:v>3.6800000667571999</c:v>
                </c:pt>
                <c:pt idx="191">
                  <c:v>3.6900000572204599</c:v>
                </c:pt>
                <c:pt idx="192">
                  <c:v>3.7000000476837198</c:v>
                </c:pt>
                <c:pt idx="193">
                  <c:v>3.71000003814697</c:v>
                </c:pt>
                <c:pt idx="194">
                  <c:v>3.7200000286102299</c:v>
                </c:pt>
                <c:pt idx="195">
                  <c:v>3.7300000190734899</c:v>
                </c:pt>
                <c:pt idx="196">
                  <c:v>3.7400000095367401</c:v>
                </c:pt>
                <c:pt idx="197">
                  <c:v>3.75</c:v>
                </c:pt>
                <c:pt idx="198">
                  <c:v>3.7599999904632599</c:v>
                </c:pt>
                <c:pt idx="199">
                  <c:v>3.7699999809265101</c:v>
                </c:pt>
                <c:pt idx="200">
                  <c:v>3.7799999713897701</c:v>
                </c:pt>
                <c:pt idx="201">
                  <c:v>3.78999996185303</c:v>
                </c:pt>
                <c:pt idx="202">
                  <c:v>3.7999999523162802</c:v>
                </c:pt>
                <c:pt idx="203">
                  <c:v>3.8099999427795401</c:v>
                </c:pt>
                <c:pt idx="204">
                  <c:v>3.8199999332428001</c:v>
                </c:pt>
                <c:pt idx="205">
                  <c:v>3.8299999237060498</c:v>
                </c:pt>
                <c:pt idx="206">
                  <c:v>3.8399999141693102</c:v>
                </c:pt>
                <c:pt idx="207">
                  <c:v>3.8499999046325701</c:v>
                </c:pt>
                <c:pt idx="208">
                  <c:v>3.8599998950958199</c:v>
                </c:pt>
                <c:pt idx="209">
                  <c:v>3.8699998855590798</c:v>
                </c:pt>
                <c:pt idx="210">
                  <c:v>3.8800001144409202</c:v>
                </c:pt>
                <c:pt idx="211">
                  <c:v>3.8900001049041699</c:v>
                </c:pt>
                <c:pt idx="212">
                  <c:v>3.9000000953674299</c:v>
                </c:pt>
                <c:pt idx="213">
                  <c:v>3.9100000858306898</c:v>
                </c:pt>
                <c:pt idx="214">
                  <c:v>3.9200000762939502</c:v>
                </c:pt>
                <c:pt idx="215">
                  <c:v>3.9300000667571999</c:v>
                </c:pt>
                <c:pt idx="216">
                  <c:v>3.9400000572204599</c:v>
                </c:pt>
                <c:pt idx="217">
                  <c:v>3.9500000476837198</c:v>
                </c:pt>
                <c:pt idx="218">
                  <c:v>3.96000003814697</c:v>
                </c:pt>
                <c:pt idx="219">
                  <c:v>3.9700000286102299</c:v>
                </c:pt>
                <c:pt idx="220">
                  <c:v>3.9800000190734899</c:v>
                </c:pt>
                <c:pt idx="221">
                  <c:v>3.9900000095367401</c:v>
                </c:pt>
                <c:pt idx="222">
                  <c:v>4</c:v>
                </c:pt>
                <c:pt idx="223">
                  <c:v>4.0100002288818404</c:v>
                </c:pt>
                <c:pt idx="224">
                  <c:v>4.0199999809265101</c:v>
                </c:pt>
                <c:pt idx="225">
                  <c:v>4.0300002098083496</c:v>
                </c:pt>
                <c:pt idx="226">
                  <c:v>4.03999996185303</c:v>
                </c:pt>
                <c:pt idx="227">
                  <c:v>4.0500001907348597</c:v>
                </c:pt>
                <c:pt idx="228">
                  <c:v>4.0599999427795401</c:v>
                </c:pt>
                <c:pt idx="229">
                  <c:v>4.0700001716613796</c:v>
                </c:pt>
                <c:pt idx="230">
                  <c:v>4.0799999237060502</c:v>
                </c:pt>
                <c:pt idx="231">
                  <c:v>4.0900001525878897</c:v>
                </c:pt>
                <c:pt idx="232">
                  <c:v>4.0999999046325701</c:v>
                </c:pt>
                <c:pt idx="233">
                  <c:v>4.1100001335143999</c:v>
                </c:pt>
                <c:pt idx="234">
                  <c:v>4.1199998855590803</c:v>
                </c:pt>
                <c:pt idx="235">
                  <c:v>4.1300001144409197</c:v>
                </c:pt>
                <c:pt idx="236">
                  <c:v>4.1399998664856001</c:v>
                </c:pt>
                <c:pt idx="237">
                  <c:v>4.1500000953674299</c:v>
                </c:pt>
                <c:pt idx="238">
                  <c:v>4.1599998474121103</c:v>
                </c:pt>
                <c:pt idx="239">
                  <c:v>4.1700000762939498</c:v>
                </c:pt>
                <c:pt idx="240">
                  <c:v>4.1799998283386204</c:v>
                </c:pt>
                <c:pt idx="241">
                  <c:v>4.1900000572204599</c:v>
                </c:pt>
                <c:pt idx="242">
                  <c:v>4.1999998092651403</c:v>
                </c:pt>
                <c:pt idx="243">
                  <c:v>4.21000003814697</c:v>
                </c:pt>
                <c:pt idx="244">
                  <c:v>4.2199997901916504</c:v>
                </c:pt>
                <c:pt idx="245">
                  <c:v>4.2300000190734899</c:v>
                </c:pt>
                <c:pt idx="246">
                  <c:v>4.2399997711181596</c:v>
                </c:pt>
                <c:pt idx="247">
                  <c:v>4.25</c:v>
                </c:pt>
                <c:pt idx="248">
                  <c:v>4.2600002288818404</c:v>
                </c:pt>
                <c:pt idx="249">
                  <c:v>4.2699999809265101</c:v>
                </c:pt>
                <c:pt idx="250">
                  <c:v>4.2800002098083496</c:v>
                </c:pt>
                <c:pt idx="251">
                  <c:v>4.28999996185303</c:v>
                </c:pt>
                <c:pt idx="252">
                  <c:v>4.3000001907348597</c:v>
                </c:pt>
                <c:pt idx="253">
                  <c:v>4.3099999427795401</c:v>
                </c:pt>
                <c:pt idx="254">
                  <c:v>4.3200001716613796</c:v>
                </c:pt>
                <c:pt idx="255">
                  <c:v>4.3299999237060502</c:v>
                </c:pt>
                <c:pt idx="256">
                  <c:v>4.3400001525878897</c:v>
                </c:pt>
                <c:pt idx="257">
                  <c:v>4.3499999046325701</c:v>
                </c:pt>
                <c:pt idx="258">
                  <c:v>4.3600001335143999</c:v>
                </c:pt>
                <c:pt idx="259">
                  <c:v>4.3699998855590803</c:v>
                </c:pt>
                <c:pt idx="260">
                  <c:v>4.3800001144409197</c:v>
                </c:pt>
                <c:pt idx="261">
                  <c:v>4.3899998664856001</c:v>
                </c:pt>
                <c:pt idx="262">
                  <c:v>4.4000000953674299</c:v>
                </c:pt>
                <c:pt idx="263">
                  <c:v>4.4099998474121103</c:v>
                </c:pt>
                <c:pt idx="264">
                  <c:v>4.4200000762939498</c:v>
                </c:pt>
                <c:pt idx="265">
                  <c:v>4.4299998283386204</c:v>
                </c:pt>
                <c:pt idx="266">
                  <c:v>4.4400000572204599</c:v>
                </c:pt>
                <c:pt idx="267">
                  <c:v>4.4499998092651403</c:v>
                </c:pt>
                <c:pt idx="268">
                  <c:v>4.46000003814697</c:v>
                </c:pt>
                <c:pt idx="269">
                  <c:v>4.4699997901916504</c:v>
                </c:pt>
                <c:pt idx="270">
                  <c:v>4.4800000190734899</c:v>
                </c:pt>
                <c:pt idx="271">
                  <c:v>4.4899997711181596</c:v>
                </c:pt>
                <c:pt idx="272">
                  <c:v>4.5</c:v>
                </c:pt>
              </c:numCache>
            </c:numRef>
          </c:cat>
          <c:val>
            <c:numRef>
              <c:f>'[Figure10 +Figure13 scf-swj-PQUs.xlsx]三环交互曲线图'!$B$183:$B$455</c:f>
              <c:numCache>
                <c:formatCode>General</c:formatCode>
                <c:ptCount val="273"/>
                <c:pt idx="0">
                  <c:v>0.98021882772445701</c:v>
                </c:pt>
                <c:pt idx="1">
                  <c:v>0.98021888732910201</c:v>
                </c:pt>
                <c:pt idx="2">
                  <c:v>0.980218946933746</c:v>
                </c:pt>
                <c:pt idx="3">
                  <c:v>0.980218946933746</c:v>
                </c:pt>
                <c:pt idx="4">
                  <c:v>0.980219066143036</c:v>
                </c:pt>
                <c:pt idx="5">
                  <c:v>0.980219066143036</c:v>
                </c:pt>
                <c:pt idx="6">
                  <c:v>0.980219125747681</c:v>
                </c:pt>
                <c:pt idx="7">
                  <c:v>0.980219125747681</c:v>
                </c:pt>
                <c:pt idx="8">
                  <c:v>0.980219185352325</c:v>
                </c:pt>
                <c:pt idx="9">
                  <c:v>0.980219185352325</c:v>
                </c:pt>
                <c:pt idx="10">
                  <c:v>0.980219185352325</c:v>
                </c:pt>
                <c:pt idx="11">
                  <c:v>0.980219185352325</c:v>
                </c:pt>
                <c:pt idx="12">
                  <c:v>0.98021924495696999</c:v>
                </c:pt>
                <c:pt idx="13">
                  <c:v>0.98021924495696999</c:v>
                </c:pt>
                <c:pt idx="14">
                  <c:v>0.98021924495696999</c:v>
                </c:pt>
                <c:pt idx="15">
                  <c:v>0.98021930456161499</c:v>
                </c:pt>
                <c:pt idx="16">
                  <c:v>0.98021936416625999</c:v>
                </c:pt>
                <c:pt idx="17">
                  <c:v>0.98021936416625999</c:v>
                </c:pt>
                <c:pt idx="18">
                  <c:v>0.98021936416625999</c:v>
                </c:pt>
                <c:pt idx="19">
                  <c:v>0.98021936416625999</c:v>
                </c:pt>
                <c:pt idx="20">
                  <c:v>0.98021942377090499</c:v>
                </c:pt>
                <c:pt idx="21">
                  <c:v>0.88570445775985696</c:v>
                </c:pt>
                <c:pt idx="22">
                  <c:v>0.87723433971404996</c:v>
                </c:pt>
                <c:pt idx="23">
                  <c:v>0.87332117557525601</c:v>
                </c:pt>
                <c:pt idx="24">
                  <c:v>0.96280175447464</c:v>
                </c:pt>
                <c:pt idx="25">
                  <c:v>0.96510565280914296</c:v>
                </c:pt>
                <c:pt idx="26">
                  <c:v>0.96147465705871604</c:v>
                </c:pt>
                <c:pt idx="27">
                  <c:v>0.93473422527313199</c:v>
                </c:pt>
                <c:pt idx="28">
                  <c:v>0.95396745204925504</c:v>
                </c:pt>
                <c:pt idx="29">
                  <c:v>0.95916646718978904</c:v>
                </c:pt>
                <c:pt idx="30">
                  <c:v>0.95402652025222801</c:v>
                </c:pt>
                <c:pt idx="31">
                  <c:v>0.94111841917037997</c:v>
                </c:pt>
                <c:pt idx="32">
                  <c:v>1.0344327688217201</c:v>
                </c:pt>
                <c:pt idx="33">
                  <c:v>1.0199773311614999</c:v>
                </c:pt>
                <c:pt idx="34">
                  <c:v>0.98610854148864702</c:v>
                </c:pt>
                <c:pt idx="35">
                  <c:v>0.960590600967407</c:v>
                </c:pt>
                <c:pt idx="36">
                  <c:v>0.93182867765426602</c:v>
                </c:pt>
                <c:pt idx="37">
                  <c:v>0.90693962574005105</c:v>
                </c:pt>
                <c:pt idx="38">
                  <c:v>0.88809227943420399</c:v>
                </c:pt>
                <c:pt idx="39">
                  <c:v>0.87368708848953203</c:v>
                </c:pt>
                <c:pt idx="40">
                  <c:v>0.86582887172698997</c:v>
                </c:pt>
                <c:pt idx="41">
                  <c:v>0.86471313238143899</c:v>
                </c:pt>
                <c:pt idx="42">
                  <c:v>0.86817759275436401</c:v>
                </c:pt>
                <c:pt idx="43">
                  <c:v>0.87844723463058505</c:v>
                </c:pt>
                <c:pt idx="44">
                  <c:v>0.88055074214935303</c:v>
                </c:pt>
                <c:pt idx="45">
                  <c:v>0.88269811868667603</c:v>
                </c:pt>
                <c:pt idx="46">
                  <c:v>0.88618224859237704</c:v>
                </c:pt>
                <c:pt idx="47">
                  <c:v>0.88977664709091198</c:v>
                </c:pt>
                <c:pt idx="48">
                  <c:v>0.89367252588272095</c:v>
                </c:pt>
                <c:pt idx="49">
                  <c:v>0.89769071340560902</c:v>
                </c:pt>
                <c:pt idx="50">
                  <c:v>0.90166753530502297</c:v>
                </c:pt>
                <c:pt idx="51">
                  <c:v>0.90550905466079701</c:v>
                </c:pt>
                <c:pt idx="52">
                  <c:v>0.90915155410766602</c:v>
                </c:pt>
                <c:pt idx="53">
                  <c:v>0.91253477334976196</c:v>
                </c:pt>
                <c:pt idx="54">
                  <c:v>0.91561543941497803</c:v>
                </c:pt>
                <c:pt idx="55">
                  <c:v>0.91835957765579201</c:v>
                </c:pt>
                <c:pt idx="56">
                  <c:v>0.92074441909789995</c:v>
                </c:pt>
                <c:pt idx="57">
                  <c:v>0.92276108264923096</c:v>
                </c:pt>
                <c:pt idx="58">
                  <c:v>0.92440497875213601</c:v>
                </c:pt>
                <c:pt idx="59">
                  <c:v>0.92568343877792403</c:v>
                </c:pt>
                <c:pt idx="60">
                  <c:v>0.92660653591155995</c:v>
                </c:pt>
                <c:pt idx="61">
                  <c:v>0.92719453573226895</c:v>
                </c:pt>
                <c:pt idx="62">
                  <c:v>0.92747414112091098</c:v>
                </c:pt>
                <c:pt idx="63">
                  <c:v>0.927476406097412</c:v>
                </c:pt>
                <c:pt idx="64">
                  <c:v>0.92723429203033403</c:v>
                </c:pt>
                <c:pt idx="65">
                  <c:v>0.92678207159042403</c:v>
                </c:pt>
                <c:pt idx="66">
                  <c:v>0.92615926265716597</c:v>
                </c:pt>
                <c:pt idx="67">
                  <c:v>0.92540210485458396</c:v>
                </c:pt>
                <c:pt idx="68">
                  <c:v>0.92454403638839699</c:v>
                </c:pt>
                <c:pt idx="69">
                  <c:v>0.92361575365066495</c:v>
                </c:pt>
                <c:pt idx="70">
                  <c:v>0.92264473438262895</c:v>
                </c:pt>
                <c:pt idx="71">
                  <c:v>0.92165505886077903</c:v>
                </c:pt>
                <c:pt idx="72">
                  <c:v>0.92066740989685103</c:v>
                </c:pt>
                <c:pt idx="73">
                  <c:v>0.91969203948974598</c:v>
                </c:pt>
                <c:pt idx="74">
                  <c:v>0.91874510049819902</c:v>
                </c:pt>
                <c:pt idx="75">
                  <c:v>0.91783863306045499</c:v>
                </c:pt>
                <c:pt idx="76">
                  <c:v>0.91698002815246604</c:v>
                </c:pt>
                <c:pt idx="77">
                  <c:v>0.91617321968078602</c:v>
                </c:pt>
                <c:pt idx="78">
                  <c:v>0.91541981697082497</c:v>
                </c:pt>
                <c:pt idx="79">
                  <c:v>0.91471964120864901</c:v>
                </c:pt>
                <c:pt idx="80">
                  <c:v>0.914070725440979</c:v>
                </c:pt>
                <c:pt idx="81">
                  <c:v>0.91346991062164296</c:v>
                </c:pt>
                <c:pt idx="82">
                  <c:v>0.91291296482086204</c:v>
                </c:pt>
                <c:pt idx="83">
                  <c:v>0.91239416599273704</c:v>
                </c:pt>
                <c:pt idx="84">
                  <c:v>0.911898612976074</c:v>
                </c:pt>
                <c:pt idx="85">
                  <c:v>0.91142219305038497</c:v>
                </c:pt>
                <c:pt idx="86">
                  <c:v>0.91094172000884999</c:v>
                </c:pt>
                <c:pt idx="87">
                  <c:v>0.91041356325149503</c:v>
                </c:pt>
                <c:pt idx="88">
                  <c:v>0.90986442565918002</c:v>
                </c:pt>
                <c:pt idx="89">
                  <c:v>0.90931630134582497</c:v>
                </c:pt>
                <c:pt idx="90">
                  <c:v>0.90828704833984397</c:v>
                </c:pt>
                <c:pt idx="91">
                  <c:v>0.90671259164810203</c:v>
                </c:pt>
                <c:pt idx="92">
                  <c:v>0.90496325492858898</c:v>
                </c:pt>
                <c:pt idx="93">
                  <c:v>0.90323281288146995</c:v>
                </c:pt>
                <c:pt idx="94">
                  <c:v>0.90157485008239702</c:v>
                </c:pt>
                <c:pt idx="95">
                  <c:v>0.89997953176498402</c:v>
                </c:pt>
                <c:pt idx="96">
                  <c:v>0.89842510223388705</c:v>
                </c:pt>
                <c:pt idx="97">
                  <c:v>0.89690423011779796</c:v>
                </c:pt>
                <c:pt idx="98">
                  <c:v>0.89540112018585205</c:v>
                </c:pt>
                <c:pt idx="99">
                  <c:v>0.89390122890472401</c:v>
                </c:pt>
                <c:pt idx="100">
                  <c:v>0.89256167411804199</c:v>
                </c:pt>
                <c:pt idx="101">
                  <c:v>0.891543209552765</c:v>
                </c:pt>
                <c:pt idx="102">
                  <c:v>0.89066547155380205</c:v>
                </c:pt>
                <c:pt idx="103">
                  <c:v>0.88980561494827304</c:v>
                </c:pt>
                <c:pt idx="104">
                  <c:v>0.88891476392746005</c:v>
                </c:pt>
                <c:pt idx="105">
                  <c:v>0.88797992467880205</c:v>
                </c:pt>
                <c:pt idx="106">
                  <c:v>0.88700294494628895</c:v>
                </c:pt>
                <c:pt idx="107">
                  <c:v>0.88598906993866</c:v>
                </c:pt>
                <c:pt idx="108">
                  <c:v>0.88494300842285201</c:v>
                </c:pt>
                <c:pt idx="109">
                  <c:v>0.88386863470077504</c:v>
                </c:pt>
                <c:pt idx="110">
                  <c:v>0.88276892900466897</c:v>
                </c:pt>
                <c:pt idx="111">
                  <c:v>0.88164752721786499</c:v>
                </c:pt>
                <c:pt idx="112">
                  <c:v>0.88050812482833896</c:v>
                </c:pt>
                <c:pt idx="113">
                  <c:v>0.87935513257980302</c:v>
                </c:pt>
                <c:pt idx="114">
                  <c:v>0.878193259239197</c:v>
                </c:pt>
                <c:pt idx="115">
                  <c:v>0.87702757120132402</c:v>
                </c:pt>
                <c:pt idx="116">
                  <c:v>0.87586319446563698</c:v>
                </c:pt>
                <c:pt idx="117">
                  <c:v>0.87470555305481001</c:v>
                </c:pt>
                <c:pt idx="118">
                  <c:v>0.87355977296829201</c:v>
                </c:pt>
                <c:pt idx="119">
                  <c:v>0.872430860996246</c:v>
                </c:pt>
                <c:pt idx="120">
                  <c:v>0.87132358551025402</c:v>
                </c:pt>
                <c:pt idx="121">
                  <c:v>0.87024247646331798</c:v>
                </c:pt>
                <c:pt idx="122">
                  <c:v>0.86919176578521695</c:v>
                </c:pt>
                <c:pt idx="123">
                  <c:v>0.868175268173218</c:v>
                </c:pt>
                <c:pt idx="124">
                  <c:v>0.86719620227813698</c:v>
                </c:pt>
                <c:pt idx="125">
                  <c:v>0.86625725030899003</c:v>
                </c:pt>
                <c:pt idx="126">
                  <c:v>0.86536055803298995</c:v>
                </c:pt>
                <c:pt idx="127">
                  <c:v>0.86450713872909501</c:v>
                </c:pt>
                <c:pt idx="128">
                  <c:v>0.86369723081588701</c:v>
                </c:pt>
                <c:pt idx="129">
                  <c:v>0.86293023824691795</c:v>
                </c:pt>
                <c:pt idx="130">
                  <c:v>0.86220395565033003</c:v>
                </c:pt>
                <c:pt idx="131">
                  <c:v>0.86151564121246305</c:v>
                </c:pt>
                <c:pt idx="132">
                  <c:v>0.86086112260818504</c:v>
                </c:pt>
                <c:pt idx="133">
                  <c:v>0.86023586988449097</c:v>
                </c:pt>
                <c:pt idx="134">
                  <c:v>0.85963463783264205</c:v>
                </c:pt>
                <c:pt idx="135">
                  <c:v>0.85905194282531705</c:v>
                </c:pt>
                <c:pt idx="136">
                  <c:v>0.85848295688629195</c:v>
                </c:pt>
                <c:pt idx="137">
                  <c:v>0.85792320966720603</c:v>
                </c:pt>
                <c:pt idx="138">
                  <c:v>0.85736948251724199</c:v>
                </c:pt>
                <c:pt idx="139">
                  <c:v>0.85681921243667603</c:v>
                </c:pt>
                <c:pt idx="140">
                  <c:v>0.85627132654190097</c:v>
                </c:pt>
                <c:pt idx="141">
                  <c:v>0.85572558641433705</c:v>
                </c:pt>
                <c:pt idx="142">
                  <c:v>0.85518252849578902</c:v>
                </c:pt>
                <c:pt idx="143">
                  <c:v>0.85464316606521595</c:v>
                </c:pt>
                <c:pt idx="144">
                  <c:v>0.85410887002944902</c:v>
                </c:pt>
                <c:pt idx="145">
                  <c:v>0.85358053445815996</c:v>
                </c:pt>
                <c:pt idx="146">
                  <c:v>0.85305863618850697</c:v>
                </c:pt>
                <c:pt idx="147">
                  <c:v>0.85254311561584495</c:v>
                </c:pt>
                <c:pt idx="148">
                  <c:v>0.85203295946121205</c:v>
                </c:pt>
                <c:pt idx="149">
                  <c:v>0.85152661800384499</c:v>
                </c:pt>
                <c:pt idx="150">
                  <c:v>0.85102206468582198</c:v>
                </c:pt>
                <c:pt idx="151">
                  <c:v>0.85051780939102195</c:v>
                </c:pt>
                <c:pt idx="152">
                  <c:v>0.85001242160797097</c:v>
                </c:pt>
                <c:pt idx="153">
                  <c:v>0.84950494766235396</c:v>
                </c:pt>
                <c:pt idx="154">
                  <c:v>0.84899568557739302</c:v>
                </c:pt>
                <c:pt idx="155">
                  <c:v>0.84848493337631203</c:v>
                </c:pt>
                <c:pt idx="156">
                  <c:v>0.84797382354736295</c:v>
                </c:pt>
                <c:pt idx="157">
                  <c:v>0.84746348857879605</c:v>
                </c:pt>
                <c:pt idx="158">
                  <c:v>0.84695482254028298</c:v>
                </c:pt>
                <c:pt idx="159">
                  <c:v>0.84644824266433705</c:v>
                </c:pt>
                <c:pt idx="160">
                  <c:v>0.84594315290451005</c:v>
                </c:pt>
                <c:pt idx="161">
                  <c:v>0.84543865919113204</c:v>
                </c:pt>
                <c:pt idx="162">
                  <c:v>0.84493315219879195</c:v>
                </c:pt>
                <c:pt idx="163">
                  <c:v>0.84442508220672596</c:v>
                </c:pt>
                <c:pt idx="164">
                  <c:v>0.84391307830810502</c:v>
                </c:pt>
                <c:pt idx="165">
                  <c:v>0.84339666366577104</c:v>
                </c:pt>
                <c:pt idx="166">
                  <c:v>0.84287536144256603</c:v>
                </c:pt>
                <c:pt idx="167">
                  <c:v>0.84234935045242298</c:v>
                </c:pt>
                <c:pt idx="168">
                  <c:v>0.84181863069534302</c:v>
                </c:pt>
                <c:pt idx="169">
                  <c:v>0.84128296375274703</c:v>
                </c:pt>
                <c:pt idx="170">
                  <c:v>0.84074181318283103</c:v>
                </c:pt>
                <c:pt idx="171">
                  <c:v>0.84019464254379295</c:v>
                </c:pt>
                <c:pt idx="172">
                  <c:v>0.83964091539382901</c:v>
                </c:pt>
                <c:pt idx="173">
                  <c:v>0.83908003568649303</c:v>
                </c:pt>
                <c:pt idx="174">
                  <c:v>0.838512122631073</c:v>
                </c:pt>
                <c:pt idx="175">
                  <c:v>0.83793735504150402</c:v>
                </c:pt>
                <c:pt idx="176">
                  <c:v>0.83735585212707497</c:v>
                </c:pt>
                <c:pt idx="177">
                  <c:v>0.83676761388778698</c:v>
                </c:pt>
                <c:pt idx="178">
                  <c:v>0.83617305755615201</c:v>
                </c:pt>
                <c:pt idx="179">
                  <c:v>0.83557200431823697</c:v>
                </c:pt>
                <c:pt idx="180">
                  <c:v>0.83496493101119995</c:v>
                </c:pt>
                <c:pt idx="181">
                  <c:v>0.83435213565826405</c:v>
                </c:pt>
                <c:pt idx="182">
                  <c:v>0.83373397588729903</c:v>
                </c:pt>
                <c:pt idx="183">
                  <c:v>0.83311146497726396</c:v>
                </c:pt>
                <c:pt idx="184">
                  <c:v>0.83248567581176802</c:v>
                </c:pt>
                <c:pt idx="185">
                  <c:v>0.83185720443725597</c:v>
                </c:pt>
                <c:pt idx="186">
                  <c:v>0.83122628927230802</c:v>
                </c:pt>
                <c:pt idx="187">
                  <c:v>0.83059340715408303</c:v>
                </c:pt>
                <c:pt idx="188">
                  <c:v>0.82995927333831798</c:v>
                </c:pt>
                <c:pt idx="189">
                  <c:v>0.82932454347610496</c:v>
                </c:pt>
                <c:pt idx="190">
                  <c:v>0.82869035005569502</c:v>
                </c:pt>
                <c:pt idx="191">
                  <c:v>0.82805776596069303</c:v>
                </c:pt>
                <c:pt idx="192">
                  <c:v>0.82742714881896995</c:v>
                </c:pt>
                <c:pt idx="193">
                  <c:v>0.82679915428161599</c:v>
                </c:pt>
                <c:pt idx="194">
                  <c:v>0.82617384195327803</c:v>
                </c:pt>
                <c:pt idx="195">
                  <c:v>0.82555145025253296</c:v>
                </c:pt>
                <c:pt idx="196">
                  <c:v>0.82493251562118497</c:v>
                </c:pt>
                <c:pt idx="197">
                  <c:v>0.82431721687316895</c:v>
                </c:pt>
                <c:pt idx="198">
                  <c:v>0.82370603084564198</c:v>
                </c:pt>
                <c:pt idx="199">
                  <c:v>0.82309883832931496</c:v>
                </c:pt>
                <c:pt idx="200">
                  <c:v>0.82249563932418801</c:v>
                </c:pt>
                <c:pt idx="201">
                  <c:v>0.82189607620239302</c:v>
                </c:pt>
                <c:pt idx="202">
                  <c:v>0.82129997014999401</c:v>
                </c:pt>
                <c:pt idx="203">
                  <c:v>0.82070738077163696</c:v>
                </c:pt>
                <c:pt idx="204">
                  <c:v>0.820118367671967</c:v>
                </c:pt>
                <c:pt idx="205">
                  <c:v>0.81953269243240401</c:v>
                </c:pt>
                <c:pt idx="206">
                  <c:v>0.818950176239014</c:v>
                </c:pt>
                <c:pt idx="207">
                  <c:v>0.81837064027786299</c:v>
                </c:pt>
                <c:pt idx="208">
                  <c:v>0.81779402494430498</c:v>
                </c:pt>
                <c:pt idx="209">
                  <c:v>0.81722038984298695</c:v>
                </c:pt>
                <c:pt idx="210">
                  <c:v>0.81664979457855202</c:v>
                </c:pt>
                <c:pt idx="211">
                  <c:v>0.81608211994171098</c:v>
                </c:pt>
                <c:pt idx="212">
                  <c:v>0.81551742553710904</c:v>
                </c:pt>
                <c:pt idx="213">
                  <c:v>0.81495559215545699</c:v>
                </c:pt>
                <c:pt idx="214">
                  <c:v>0.81439679861068703</c:v>
                </c:pt>
                <c:pt idx="215">
                  <c:v>0.81384140253067005</c:v>
                </c:pt>
                <c:pt idx="216">
                  <c:v>0.81328934431076005</c:v>
                </c:pt>
                <c:pt idx="217">
                  <c:v>0.81274086236953702</c:v>
                </c:pt>
                <c:pt idx="218">
                  <c:v>0.81219607591628995</c:v>
                </c:pt>
                <c:pt idx="219">
                  <c:v>0.81165510416030895</c:v>
                </c:pt>
                <c:pt idx="220">
                  <c:v>0.81111806631088301</c:v>
                </c:pt>
                <c:pt idx="221">
                  <c:v>0.81058537960052501</c:v>
                </c:pt>
                <c:pt idx="222">
                  <c:v>0.81005710363388095</c:v>
                </c:pt>
                <c:pt idx="223">
                  <c:v>0.80953299999237105</c:v>
                </c:pt>
                <c:pt idx="224">
                  <c:v>0.80901312828063998</c:v>
                </c:pt>
                <c:pt idx="225">
                  <c:v>0.80849784612655595</c:v>
                </c:pt>
                <c:pt idx="226">
                  <c:v>0.80798715353012096</c:v>
                </c:pt>
                <c:pt idx="227">
                  <c:v>0.80748111009597801</c:v>
                </c:pt>
                <c:pt idx="228">
                  <c:v>0.80697959661483798</c:v>
                </c:pt>
                <c:pt idx="229">
                  <c:v>0.806482434272766</c:v>
                </c:pt>
                <c:pt idx="230">
                  <c:v>0.80598968267440796</c:v>
                </c:pt>
                <c:pt idx="231">
                  <c:v>0.80550146102905296</c:v>
                </c:pt>
                <c:pt idx="232">
                  <c:v>0.80501741170883201</c:v>
                </c:pt>
                <c:pt idx="233">
                  <c:v>0.80453717708587602</c:v>
                </c:pt>
                <c:pt idx="234">
                  <c:v>0.80406063795089699</c:v>
                </c:pt>
                <c:pt idx="235">
                  <c:v>0.80358743667602495</c:v>
                </c:pt>
                <c:pt idx="236">
                  <c:v>0.803117275238037</c:v>
                </c:pt>
                <c:pt idx="237">
                  <c:v>0.80264979600906405</c:v>
                </c:pt>
                <c:pt idx="238">
                  <c:v>0.80218470096588101</c:v>
                </c:pt>
                <c:pt idx="239">
                  <c:v>0.80172139406204201</c:v>
                </c:pt>
                <c:pt idx="240">
                  <c:v>0.80125927925109897</c:v>
                </c:pt>
                <c:pt idx="241">
                  <c:v>0.80079853534698497</c:v>
                </c:pt>
                <c:pt idx="242">
                  <c:v>0.80033910274505604</c:v>
                </c:pt>
                <c:pt idx="243">
                  <c:v>0.799879670143127</c:v>
                </c:pt>
                <c:pt idx="244">
                  <c:v>0.79941940307617199</c:v>
                </c:pt>
                <c:pt idx="245">
                  <c:v>0.79895973205566395</c:v>
                </c:pt>
                <c:pt idx="246">
                  <c:v>0.79850089550018299</c:v>
                </c:pt>
                <c:pt idx="247">
                  <c:v>0.79803889989852905</c:v>
                </c:pt>
                <c:pt idx="248">
                  <c:v>0.79757010936737105</c:v>
                </c:pt>
                <c:pt idx="249">
                  <c:v>0.79710155725479104</c:v>
                </c:pt>
                <c:pt idx="250">
                  <c:v>0.79663896560668901</c:v>
                </c:pt>
                <c:pt idx="251">
                  <c:v>0.79617947340011597</c:v>
                </c:pt>
                <c:pt idx="252">
                  <c:v>0.79571437835693404</c:v>
                </c:pt>
                <c:pt idx="253">
                  <c:v>0.79524159431457497</c:v>
                </c:pt>
                <c:pt idx="254">
                  <c:v>0.79476189613342296</c:v>
                </c:pt>
                <c:pt idx="255">
                  <c:v>0.79428547620773304</c:v>
                </c:pt>
                <c:pt idx="256">
                  <c:v>0.79381275177001998</c:v>
                </c:pt>
                <c:pt idx="257">
                  <c:v>0.79334157705306996</c:v>
                </c:pt>
                <c:pt idx="258">
                  <c:v>0.79284226894378695</c:v>
                </c:pt>
                <c:pt idx="259">
                  <c:v>0.79234832525253296</c:v>
                </c:pt>
                <c:pt idx="260">
                  <c:v>0.79186499118804898</c:v>
                </c:pt>
                <c:pt idx="261">
                  <c:v>0.79138219356536899</c:v>
                </c:pt>
                <c:pt idx="262">
                  <c:v>0.79088157415390004</c:v>
                </c:pt>
                <c:pt idx="263">
                  <c:v>0.79037338495254505</c:v>
                </c:pt>
                <c:pt idx="264">
                  <c:v>0.78987085819244396</c:v>
                </c:pt>
                <c:pt idx="265">
                  <c:v>0.789370536804199</c:v>
                </c:pt>
                <c:pt idx="266">
                  <c:v>0.78885948657989502</c:v>
                </c:pt>
                <c:pt idx="267">
                  <c:v>0.78833228349685702</c:v>
                </c:pt>
                <c:pt idx="268">
                  <c:v>0.78780865669250499</c:v>
                </c:pt>
                <c:pt idx="269">
                  <c:v>0.78729498386383101</c:v>
                </c:pt>
                <c:pt idx="270">
                  <c:v>0.78676605224609397</c:v>
                </c:pt>
                <c:pt idx="271">
                  <c:v>0.78620058298110995</c:v>
                </c:pt>
                <c:pt idx="272">
                  <c:v>0.78563213348388705</c:v>
                </c:pt>
              </c:numCache>
            </c:numRef>
          </c:val>
          <c:smooth val="0"/>
          <c:extLst>
            <c:ext xmlns:c16="http://schemas.microsoft.com/office/drawing/2014/chart" uri="{C3380CC4-5D6E-409C-BE32-E72D297353CC}">
              <c16:uniqueId val="{00000000-3EB6-4E44-A76D-3CA10020355C}"/>
            </c:ext>
          </c:extLst>
        </c:ser>
        <c:ser>
          <c:idx val="1"/>
          <c:order val="1"/>
          <c:tx>
            <c:strRef>
              <c:f>'[Figure10 +Figure13 scf-swj-PQUs.xlsx]三环交互曲线图'!$C$1</c:f>
              <c:strCache>
                <c:ptCount val="1"/>
                <c:pt idx="0">
                  <c:v>220kV Bus Voltage</c:v>
                </c:pt>
              </c:strCache>
            </c:strRef>
          </c:tx>
          <c:spPr>
            <a:ln w="12700" cap="rnd">
              <a:solidFill>
                <a:schemeClr val="accent2"/>
              </a:solidFill>
              <a:round/>
            </a:ln>
            <a:effectLst/>
          </c:spPr>
          <c:marker>
            <c:symbol val="none"/>
          </c:marker>
          <c:cat>
            <c:numRef>
              <c:f>'[Figure10 +Figure13 scf-swj-PQUs.xlsx]三环交互曲线图'!$A$183:$A$455</c:f>
              <c:numCache>
                <c:formatCode>General</c:formatCode>
                <c:ptCount val="273"/>
                <c:pt idx="0">
                  <c:v>1.79999995231628</c:v>
                </c:pt>
                <c:pt idx="1">
                  <c:v>1.8099999427795399</c:v>
                </c:pt>
                <c:pt idx="2">
                  <c:v>1.8200000524520901</c:v>
                </c:pt>
                <c:pt idx="3">
                  <c:v>1.83000004291534</c:v>
                </c:pt>
                <c:pt idx="4">
                  <c:v>1.8400000333786</c:v>
                </c:pt>
                <c:pt idx="5">
                  <c:v>1.8500000238418599</c:v>
                </c:pt>
                <c:pt idx="6">
                  <c:v>1.8600000143051101</c:v>
                </c:pt>
                <c:pt idx="7">
                  <c:v>1.87000000476837</c:v>
                </c:pt>
                <c:pt idx="8">
                  <c:v>1.87999999523163</c:v>
                </c:pt>
                <c:pt idx="9">
                  <c:v>1.8899999856948899</c:v>
                </c:pt>
                <c:pt idx="10">
                  <c:v>1.8999999761581401</c:v>
                </c:pt>
                <c:pt idx="11">
                  <c:v>1.9099999666214</c:v>
                </c:pt>
                <c:pt idx="12">
                  <c:v>1.91999995708466</c:v>
                </c:pt>
                <c:pt idx="13">
                  <c:v>1.9299999475479099</c:v>
                </c:pt>
                <c:pt idx="14">
                  <c:v>1.9400000572204601</c:v>
                </c:pt>
                <c:pt idx="15">
                  <c:v>1.95000004768372</c:v>
                </c:pt>
                <c:pt idx="16">
                  <c:v>1.96000003814697</c:v>
                </c:pt>
                <c:pt idx="17">
                  <c:v>1.9700000286102299</c:v>
                </c:pt>
                <c:pt idx="18">
                  <c:v>1.9800000190734901</c:v>
                </c:pt>
                <c:pt idx="19">
                  <c:v>1.9900000095367401</c:v>
                </c:pt>
                <c:pt idx="20">
                  <c:v>2</c:v>
                </c:pt>
                <c:pt idx="21">
                  <c:v>2</c:v>
                </c:pt>
                <c:pt idx="22">
                  <c:v>2.0099999904632599</c:v>
                </c:pt>
                <c:pt idx="23">
                  <c:v>2.0199999809265101</c:v>
                </c:pt>
                <c:pt idx="24">
                  <c:v>2.0299999713897701</c:v>
                </c:pt>
                <c:pt idx="25">
                  <c:v>2.03999996185303</c:v>
                </c:pt>
                <c:pt idx="26">
                  <c:v>2.0499999523162802</c:v>
                </c:pt>
                <c:pt idx="27">
                  <c:v>2.0599999427795401</c:v>
                </c:pt>
                <c:pt idx="28">
                  <c:v>2.0699999332428001</c:v>
                </c:pt>
                <c:pt idx="29">
                  <c:v>2.0799999237060498</c:v>
                </c:pt>
                <c:pt idx="30">
                  <c:v>2.0899999141693102</c:v>
                </c:pt>
                <c:pt idx="31">
                  <c:v>2.0999999046325701</c:v>
                </c:pt>
                <c:pt idx="32">
                  <c:v>2.0999999046325701</c:v>
                </c:pt>
                <c:pt idx="33">
                  <c:v>2.1099998950958301</c:v>
                </c:pt>
                <c:pt idx="34">
                  <c:v>2.1199998855590798</c:v>
                </c:pt>
                <c:pt idx="35">
                  <c:v>2.1300001144409202</c:v>
                </c:pt>
                <c:pt idx="36">
                  <c:v>2.1400001049041699</c:v>
                </c:pt>
                <c:pt idx="37">
                  <c:v>2.1500000953674299</c:v>
                </c:pt>
                <c:pt idx="38">
                  <c:v>2.1600000858306898</c:v>
                </c:pt>
                <c:pt idx="39">
                  <c:v>2.1700000762939502</c:v>
                </c:pt>
                <c:pt idx="40">
                  <c:v>2.1800000667571999</c:v>
                </c:pt>
                <c:pt idx="41">
                  <c:v>2.1900000572204599</c:v>
                </c:pt>
                <c:pt idx="42">
                  <c:v>2.2000000476837198</c:v>
                </c:pt>
                <c:pt idx="43">
                  <c:v>2.21000003814697</c:v>
                </c:pt>
                <c:pt idx="44">
                  <c:v>2.2200000286102299</c:v>
                </c:pt>
                <c:pt idx="45">
                  <c:v>2.2300000190734899</c:v>
                </c:pt>
                <c:pt idx="46">
                  <c:v>2.2400000095367401</c:v>
                </c:pt>
                <c:pt idx="47">
                  <c:v>2.25</c:v>
                </c:pt>
                <c:pt idx="48">
                  <c:v>2.2599999904632599</c:v>
                </c:pt>
                <c:pt idx="49">
                  <c:v>2.2699999809265101</c:v>
                </c:pt>
                <c:pt idx="50">
                  <c:v>2.2799999713897701</c:v>
                </c:pt>
                <c:pt idx="51">
                  <c:v>2.28999996185303</c:v>
                </c:pt>
                <c:pt idx="52">
                  <c:v>2.2999999523162802</c:v>
                </c:pt>
                <c:pt idx="53">
                  <c:v>2.3099999427795401</c:v>
                </c:pt>
                <c:pt idx="54">
                  <c:v>2.3199999332428001</c:v>
                </c:pt>
                <c:pt idx="55">
                  <c:v>2.3299999237060498</c:v>
                </c:pt>
                <c:pt idx="56">
                  <c:v>2.3399999141693102</c:v>
                </c:pt>
                <c:pt idx="57">
                  <c:v>2.3499999046325701</c:v>
                </c:pt>
                <c:pt idx="58">
                  <c:v>2.3599998950958301</c:v>
                </c:pt>
                <c:pt idx="59">
                  <c:v>2.3699998855590798</c:v>
                </c:pt>
                <c:pt idx="60">
                  <c:v>2.3800001144409202</c:v>
                </c:pt>
                <c:pt idx="61">
                  <c:v>2.3900001049041699</c:v>
                </c:pt>
                <c:pt idx="62">
                  <c:v>2.4000000953674299</c:v>
                </c:pt>
                <c:pt idx="63">
                  <c:v>2.4100000858306898</c:v>
                </c:pt>
                <c:pt idx="64">
                  <c:v>2.4200000762939502</c:v>
                </c:pt>
                <c:pt idx="65">
                  <c:v>2.4300000667571999</c:v>
                </c:pt>
                <c:pt idx="66">
                  <c:v>2.4400000572204599</c:v>
                </c:pt>
                <c:pt idx="67">
                  <c:v>2.4500000476837198</c:v>
                </c:pt>
                <c:pt idx="68">
                  <c:v>2.46000003814697</c:v>
                </c:pt>
                <c:pt idx="69">
                  <c:v>2.4700000286102299</c:v>
                </c:pt>
                <c:pt idx="70">
                  <c:v>2.4800000190734899</c:v>
                </c:pt>
                <c:pt idx="71">
                  <c:v>2.4900000095367401</c:v>
                </c:pt>
                <c:pt idx="72">
                  <c:v>2.5</c:v>
                </c:pt>
                <c:pt idx="73">
                  <c:v>2.5099999904632599</c:v>
                </c:pt>
                <c:pt idx="74">
                  <c:v>2.5199999809265101</c:v>
                </c:pt>
                <c:pt idx="75">
                  <c:v>2.5299999713897701</c:v>
                </c:pt>
                <c:pt idx="76">
                  <c:v>2.53999996185303</c:v>
                </c:pt>
                <c:pt idx="77">
                  <c:v>2.5499999523162802</c:v>
                </c:pt>
                <c:pt idx="78">
                  <c:v>2.5599999427795401</c:v>
                </c:pt>
                <c:pt idx="79">
                  <c:v>2.5699999332428001</c:v>
                </c:pt>
                <c:pt idx="80">
                  <c:v>2.5799999237060498</c:v>
                </c:pt>
                <c:pt idx="81">
                  <c:v>2.5899999141693102</c:v>
                </c:pt>
                <c:pt idx="82">
                  <c:v>2.5999999046325701</c:v>
                </c:pt>
                <c:pt idx="83">
                  <c:v>2.6099998950958301</c:v>
                </c:pt>
                <c:pt idx="84">
                  <c:v>2.6199998855590798</c:v>
                </c:pt>
                <c:pt idx="85">
                  <c:v>2.6300001144409202</c:v>
                </c:pt>
                <c:pt idx="86">
                  <c:v>2.6400001049041699</c:v>
                </c:pt>
                <c:pt idx="87">
                  <c:v>2.6500000953674299</c:v>
                </c:pt>
                <c:pt idx="88">
                  <c:v>2.6600000858306898</c:v>
                </c:pt>
                <c:pt idx="89">
                  <c:v>2.6700000762939502</c:v>
                </c:pt>
                <c:pt idx="90">
                  <c:v>2.6800000667571999</c:v>
                </c:pt>
                <c:pt idx="91">
                  <c:v>2.6900000572204599</c:v>
                </c:pt>
                <c:pt idx="92">
                  <c:v>2.7000000476837198</c:v>
                </c:pt>
                <c:pt idx="93">
                  <c:v>2.71000003814697</c:v>
                </c:pt>
                <c:pt idx="94">
                  <c:v>2.7200000286102299</c:v>
                </c:pt>
                <c:pt idx="95">
                  <c:v>2.7300000190734899</c:v>
                </c:pt>
                <c:pt idx="96">
                  <c:v>2.7400000095367401</c:v>
                </c:pt>
                <c:pt idx="97">
                  <c:v>2.75</c:v>
                </c:pt>
                <c:pt idx="98">
                  <c:v>2.7599999904632599</c:v>
                </c:pt>
                <c:pt idx="99">
                  <c:v>2.7699999809265101</c:v>
                </c:pt>
                <c:pt idx="100">
                  <c:v>2.7799999713897701</c:v>
                </c:pt>
                <c:pt idx="101">
                  <c:v>2.78999996185303</c:v>
                </c:pt>
                <c:pt idx="102">
                  <c:v>2.7999999523162802</c:v>
                </c:pt>
                <c:pt idx="103">
                  <c:v>2.8099999427795401</c:v>
                </c:pt>
                <c:pt idx="104">
                  <c:v>2.8199999332428001</c:v>
                </c:pt>
                <c:pt idx="105">
                  <c:v>2.8299999237060498</c:v>
                </c:pt>
                <c:pt idx="106">
                  <c:v>2.8399999141693102</c:v>
                </c:pt>
                <c:pt idx="107">
                  <c:v>2.8499999046325701</c:v>
                </c:pt>
                <c:pt idx="108">
                  <c:v>2.8599998950958301</c:v>
                </c:pt>
                <c:pt idx="109">
                  <c:v>2.8699998855590798</c:v>
                </c:pt>
                <c:pt idx="110">
                  <c:v>2.8800001144409202</c:v>
                </c:pt>
                <c:pt idx="111">
                  <c:v>2.8900001049041699</c:v>
                </c:pt>
                <c:pt idx="112">
                  <c:v>2.9000000953674299</c:v>
                </c:pt>
                <c:pt idx="113">
                  <c:v>2.9100000858306898</c:v>
                </c:pt>
                <c:pt idx="114">
                  <c:v>2.9200000762939502</c:v>
                </c:pt>
                <c:pt idx="115">
                  <c:v>2.9300000667571999</c:v>
                </c:pt>
                <c:pt idx="116">
                  <c:v>2.9400000572204599</c:v>
                </c:pt>
                <c:pt idx="117">
                  <c:v>2.9500000476837198</c:v>
                </c:pt>
                <c:pt idx="118">
                  <c:v>2.96000003814697</c:v>
                </c:pt>
                <c:pt idx="119">
                  <c:v>2.9700000286102299</c:v>
                </c:pt>
                <c:pt idx="120">
                  <c:v>2.9800000190734899</c:v>
                </c:pt>
                <c:pt idx="121">
                  <c:v>2.9900000095367401</c:v>
                </c:pt>
                <c:pt idx="122">
                  <c:v>3</c:v>
                </c:pt>
                <c:pt idx="123">
                  <c:v>3.0099999904632599</c:v>
                </c:pt>
                <c:pt idx="124">
                  <c:v>3.0199999809265101</c:v>
                </c:pt>
                <c:pt idx="125">
                  <c:v>3.0299999713897701</c:v>
                </c:pt>
                <c:pt idx="126">
                  <c:v>3.03999996185303</c:v>
                </c:pt>
                <c:pt idx="127">
                  <c:v>3.0499999523162802</c:v>
                </c:pt>
                <c:pt idx="128">
                  <c:v>3.0599999427795401</c:v>
                </c:pt>
                <c:pt idx="129">
                  <c:v>3.0699999332428001</c:v>
                </c:pt>
                <c:pt idx="130">
                  <c:v>3.0799999237060498</c:v>
                </c:pt>
                <c:pt idx="131">
                  <c:v>3.0899999141693102</c:v>
                </c:pt>
                <c:pt idx="132">
                  <c:v>3.0999999046325701</c:v>
                </c:pt>
                <c:pt idx="133">
                  <c:v>3.1099998950958301</c:v>
                </c:pt>
                <c:pt idx="134">
                  <c:v>3.1199998855590798</c:v>
                </c:pt>
                <c:pt idx="135">
                  <c:v>3.1300001144409202</c:v>
                </c:pt>
                <c:pt idx="136">
                  <c:v>3.1400001049041699</c:v>
                </c:pt>
                <c:pt idx="137">
                  <c:v>3.1500000953674299</c:v>
                </c:pt>
                <c:pt idx="138">
                  <c:v>3.1600000858306898</c:v>
                </c:pt>
                <c:pt idx="139">
                  <c:v>3.1700000762939502</c:v>
                </c:pt>
                <c:pt idx="140">
                  <c:v>3.1800000667571999</c:v>
                </c:pt>
                <c:pt idx="141">
                  <c:v>3.1900000572204599</c:v>
                </c:pt>
                <c:pt idx="142">
                  <c:v>3.2000000476837198</c:v>
                </c:pt>
                <c:pt idx="143">
                  <c:v>3.21000003814697</c:v>
                </c:pt>
                <c:pt idx="144">
                  <c:v>3.2200000286102299</c:v>
                </c:pt>
                <c:pt idx="145">
                  <c:v>3.2300000190734899</c:v>
                </c:pt>
                <c:pt idx="146">
                  <c:v>3.2400000095367401</c:v>
                </c:pt>
                <c:pt idx="147">
                  <c:v>3.25</c:v>
                </c:pt>
                <c:pt idx="148">
                  <c:v>3.2599999904632599</c:v>
                </c:pt>
                <c:pt idx="149">
                  <c:v>3.2699999809265101</c:v>
                </c:pt>
                <c:pt idx="150">
                  <c:v>3.2799999713897701</c:v>
                </c:pt>
                <c:pt idx="151">
                  <c:v>3.28999996185303</c:v>
                </c:pt>
                <c:pt idx="152">
                  <c:v>3.2999999523162802</c:v>
                </c:pt>
                <c:pt idx="153">
                  <c:v>3.3099999427795401</c:v>
                </c:pt>
                <c:pt idx="154">
                  <c:v>3.3199999332428001</c:v>
                </c:pt>
                <c:pt idx="155">
                  <c:v>3.3299999237060498</c:v>
                </c:pt>
                <c:pt idx="156">
                  <c:v>3.3399999141693102</c:v>
                </c:pt>
                <c:pt idx="157">
                  <c:v>3.3499999046325701</c:v>
                </c:pt>
                <c:pt idx="158">
                  <c:v>3.3599998950958301</c:v>
                </c:pt>
                <c:pt idx="159">
                  <c:v>3.3699998855590798</c:v>
                </c:pt>
                <c:pt idx="160">
                  <c:v>3.3800001144409202</c:v>
                </c:pt>
                <c:pt idx="161">
                  <c:v>3.3900001049041699</c:v>
                </c:pt>
                <c:pt idx="162">
                  <c:v>3.4000000953674299</c:v>
                </c:pt>
                <c:pt idx="163">
                  <c:v>3.4100000858306898</c:v>
                </c:pt>
                <c:pt idx="164">
                  <c:v>3.4200000762939502</c:v>
                </c:pt>
                <c:pt idx="165">
                  <c:v>3.4300000667571999</c:v>
                </c:pt>
                <c:pt idx="166">
                  <c:v>3.4400000572204599</c:v>
                </c:pt>
                <c:pt idx="167">
                  <c:v>3.4500000476837198</c:v>
                </c:pt>
                <c:pt idx="168">
                  <c:v>3.46000003814697</c:v>
                </c:pt>
                <c:pt idx="169">
                  <c:v>3.4700000286102299</c:v>
                </c:pt>
                <c:pt idx="170">
                  <c:v>3.4800000190734899</c:v>
                </c:pt>
                <c:pt idx="171">
                  <c:v>3.4900000095367401</c:v>
                </c:pt>
                <c:pt idx="172">
                  <c:v>3.5</c:v>
                </c:pt>
                <c:pt idx="173">
                  <c:v>3.5099999904632599</c:v>
                </c:pt>
                <c:pt idx="174">
                  <c:v>3.5199999809265101</c:v>
                </c:pt>
                <c:pt idx="175">
                  <c:v>3.5299999713897701</c:v>
                </c:pt>
                <c:pt idx="176">
                  <c:v>3.53999996185303</c:v>
                </c:pt>
                <c:pt idx="177">
                  <c:v>3.5499999523162802</c:v>
                </c:pt>
                <c:pt idx="178">
                  <c:v>3.5599999427795401</c:v>
                </c:pt>
                <c:pt idx="179">
                  <c:v>3.5699999332428001</c:v>
                </c:pt>
                <c:pt idx="180">
                  <c:v>3.5799999237060498</c:v>
                </c:pt>
                <c:pt idx="181">
                  <c:v>3.5899999141693102</c:v>
                </c:pt>
                <c:pt idx="182">
                  <c:v>3.5999999046325701</c:v>
                </c:pt>
                <c:pt idx="183">
                  <c:v>3.6099998950958199</c:v>
                </c:pt>
                <c:pt idx="184">
                  <c:v>3.6199998855590798</c:v>
                </c:pt>
                <c:pt idx="185">
                  <c:v>3.6300001144409202</c:v>
                </c:pt>
                <c:pt idx="186">
                  <c:v>3.6400001049041699</c:v>
                </c:pt>
                <c:pt idx="187">
                  <c:v>3.6500000953674299</c:v>
                </c:pt>
                <c:pt idx="188">
                  <c:v>3.6600000858306898</c:v>
                </c:pt>
                <c:pt idx="189">
                  <c:v>3.6700000762939502</c:v>
                </c:pt>
                <c:pt idx="190">
                  <c:v>3.6800000667571999</c:v>
                </c:pt>
                <c:pt idx="191">
                  <c:v>3.6900000572204599</c:v>
                </c:pt>
                <c:pt idx="192">
                  <c:v>3.7000000476837198</c:v>
                </c:pt>
                <c:pt idx="193">
                  <c:v>3.71000003814697</c:v>
                </c:pt>
                <c:pt idx="194">
                  <c:v>3.7200000286102299</c:v>
                </c:pt>
                <c:pt idx="195">
                  <c:v>3.7300000190734899</c:v>
                </c:pt>
                <c:pt idx="196">
                  <c:v>3.7400000095367401</c:v>
                </c:pt>
                <c:pt idx="197">
                  <c:v>3.75</c:v>
                </c:pt>
                <c:pt idx="198">
                  <c:v>3.7599999904632599</c:v>
                </c:pt>
                <c:pt idx="199">
                  <c:v>3.7699999809265101</c:v>
                </c:pt>
                <c:pt idx="200">
                  <c:v>3.7799999713897701</c:v>
                </c:pt>
                <c:pt idx="201">
                  <c:v>3.78999996185303</c:v>
                </c:pt>
                <c:pt idx="202">
                  <c:v>3.7999999523162802</c:v>
                </c:pt>
                <c:pt idx="203">
                  <c:v>3.8099999427795401</c:v>
                </c:pt>
                <c:pt idx="204">
                  <c:v>3.8199999332428001</c:v>
                </c:pt>
                <c:pt idx="205">
                  <c:v>3.8299999237060498</c:v>
                </c:pt>
                <c:pt idx="206">
                  <c:v>3.8399999141693102</c:v>
                </c:pt>
                <c:pt idx="207">
                  <c:v>3.8499999046325701</c:v>
                </c:pt>
                <c:pt idx="208">
                  <c:v>3.8599998950958199</c:v>
                </c:pt>
                <c:pt idx="209">
                  <c:v>3.8699998855590798</c:v>
                </c:pt>
                <c:pt idx="210">
                  <c:v>3.8800001144409202</c:v>
                </c:pt>
                <c:pt idx="211">
                  <c:v>3.8900001049041699</c:v>
                </c:pt>
                <c:pt idx="212">
                  <c:v>3.9000000953674299</c:v>
                </c:pt>
                <c:pt idx="213">
                  <c:v>3.9100000858306898</c:v>
                </c:pt>
                <c:pt idx="214">
                  <c:v>3.9200000762939502</c:v>
                </c:pt>
                <c:pt idx="215">
                  <c:v>3.9300000667571999</c:v>
                </c:pt>
                <c:pt idx="216">
                  <c:v>3.9400000572204599</c:v>
                </c:pt>
                <c:pt idx="217">
                  <c:v>3.9500000476837198</c:v>
                </c:pt>
                <c:pt idx="218">
                  <c:v>3.96000003814697</c:v>
                </c:pt>
                <c:pt idx="219">
                  <c:v>3.9700000286102299</c:v>
                </c:pt>
                <c:pt idx="220">
                  <c:v>3.9800000190734899</c:v>
                </c:pt>
                <c:pt idx="221">
                  <c:v>3.9900000095367401</c:v>
                </c:pt>
                <c:pt idx="222">
                  <c:v>4</c:v>
                </c:pt>
                <c:pt idx="223">
                  <c:v>4.0100002288818404</c:v>
                </c:pt>
                <c:pt idx="224">
                  <c:v>4.0199999809265101</c:v>
                </c:pt>
                <c:pt idx="225">
                  <c:v>4.0300002098083496</c:v>
                </c:pt>
                <c:pt idx="226">
                  <c:v>4.03999996185303</c:v>
                </c:pt>
                <c:pt idx="227">
                  <c:v>4.0500001907348597</c:v>
                </c:pt>
                <c:pt idx="228">
                  <c:v>4.0599999427795401</c:v>
                </c:pt>
                <c:pt idx="229">
                  <c:v>4.0700001716613796</c:v>
                </c:pt>
                <c:pt idx="230">
                  <c:v>4.0799999237060502</c:v>
                </c:pt>
                <c:pt idx="231">
                  <c:v>4.0900001525878897</c:v>
                </c:pt>
                <c:pt idx="232">
                  <c:v>4.0999999046325701</c:v>
                </c:pt>
                <c:pt idx="233">
                  <c:v>4.1100001335143999</c:v>
                </c:pt>
                <c:pt idx="234">
                  <c:v>4.1199998855590803</c:v>
                </c:pt>
                <c:pt idx="235">
                  <c:v>4.1300001144409197</c:v>
                </c:pt>
                <c:pt idx="236">
                  <c:v>4.1399998664856001</c:v>
                </c:pt>
                <c:pt idx="237">
                  <c:v>4.1500000953674299</c:v>
                </c:pt>
                <c:pt idx="238">
                  <c:v>4.1599998474121103</c:v>
                </c:pt>
                <c:pt idx="239">
                  <c:v>4.1700000762939498</c:v>
                </c:pt>
                <c:pt idx="240">
                  <c:v>4.1799998283386204</c:v>
                </c:pt>
                <c:pt idx="241">
                  <c:v>4.1900000572204599</c:v>
                </c:pt>
                <c:pt idx="242">
                  <c:v>4.1999998092651403</c:v>
                </c:pt>
                <c:pt idx="243">
                  <c:v>4.21000003814697</c:v>
                </c:pt>
                <c:pt idx="244">
                  <c:v>4.2199997901916504</c:v>
                </c:pt>
                <c:pt idx="245">
                  <c:v>4.2300000190734899</c:v>
                </c:pt>
                <c:pt idx="246">
                  <c:v>4.2399997711181596</c:v>
                </c:pt>
                <c:pt idx="247">
                  <c:v>4.25</c:v>
                </c:pt>
                <c:pt idx="248">
                  <c:v>4.2600002288818404</c:v>
                </c:pt>
                <c:pt idx="249">
                  <c:v>4.2699999809265101</c:v>
                </c:pt>
                <c:pt idx="250">
                  <c:v>4.2800002098083496</c:v>
                </c:pt>
                <c:pt idx="251">
                  <c:v>4.28999996185303</c:v>
                </c:pt>
                <c:pt idx="252">
                  <c:v>4.3000001907348597</c:v>
                </c:pt>
                <c:pt idx="253">
                  <c:v>4.3099999427795401</c:v>
                </c:pt>
                <c:pt idx="254">
                  <c:v>4.3200001716613796</c:v>
                </c:pt>
                <c:pt idx="255">
                  <c:v>4.3299999237060502</c:v>
                </c:pt>
                <c:pt idx="256">
                  <c:v>4.3400001525878897</c:v>
                </c:pt>
                <c:pt idx="257">
                  <c:v>4.3499999046325701</c:v>
                </c:pt>
                <c:pt idx="258">
                  <c:v>4.3600001335143999</c:v>
                </c:pt>
                <c:pt idx="259">
                  <c:v>4.3699998855590803</c:v>
                </c:pt>
                <c:pt idx="260">
                  <c:v>4.3800001144409197</c:v>
                </c:pt>
                <c:pt idx="261">
                  <c:v>4.3899998664856001</c:v>
                </c:pt>
                <c:pt idx="262">
                  <c:v>4.4000000953674299</c:v>
                </c:pt>
                <c:pt idx="263">
                  <c:v>4.4099998474121103</c:v>
                </c:pt>
                <c:pt idx="264">
                  <c:v>4.4200000762939498</c:v>
                </c:pt>
                <c:pt idx="265">
                  <c:v>4.4299998283386204</c:v>
                </c:pt>
                <c:pt idx="266">
                  <c:v>4.4400000572204599</c:v>
                </c:pt>
                <c:pt idx="267">
                  <c:v>4.4499998092651403</c:v>
                </c:pt>
                <c:pt idx="268">
                  <c:v>4.46000003814697</c:v>
                </c:pt>
                <c:pt idx="269">
                  <c:v>4.4699997901916504</c:v>
                </c:pt>
                <c:pt idx="270">
                  <c:v>4.4800000190734899</c:v>
                </c:pt>
                <c:pt idx="271">
                  <c:v>4.4899997711181596</c:v>
                </c:pt>
                <c:pt idx="272">
                  <c:v>4.5</c:v>
                </c:pt>
              </c:numCache>
            </c:numRef>
          </c:cat>
          <c:val>
            <c:numRef>
              <c:f>'[Figure10 +Figure13 scf-swj-PQUs.xlsx]三环交互曲线图'!$C$183:$C$455</c:f>
              <c:numCache>
                <c:formatCode>General</c:formatCode>
                <c:ptCount val="273"/>
                <c:pt idx="0">
                  <c:v>0.99378526210784901</c:v>
                </c:pt>
                <c:pt idx="1">
                  <c:v>0.993785381317139</c:v>
                </c:pt>
                <c:pt idx="2">
                  <c:v>0.993785381317139</c:v>
                </c:pt>
                <c:pt idx="3">
                  <c:v>0.993785381317139</c:v>
                </c:pt>
                <c:pt idx="4">
                  <c:v>0.993785500526428</c:v>
                </c:pt>
                <c:pt idx="5">
                  <c:v>0.993785500526428</c:v>
                </c:pt>
                <c:pt idx="6">
                  <c:v>0.993785560131073</c:v>
                </c:pt>
                <c:pt idx="7">
                  <c:v>0.993785560131073</c:v>
                </c:pt>
                <c:pt idx="8">
                  <c:v>0.993785619735718</c:v>
                </c:pt>
                <c:pt idx="9">
                  <c:v>0.993785619735718</c:v>
                </c:pt>
                <c:pt idx="10">
                  <c:v>0.99378567934036299</c:v>
                </c:pt>
                <c:pt idx="11">
                  <c:v>0.993785619735718</c:v>
                </c:pt>
                <c:pt idx="12">
                  <c:v>0.99378567934036299</c:v>
                </c:pt>
                <c:pt idx="13">
                  <c:v>0.99378567934036299</c:v>
                </c:pt>
                <c:pt idx="14">
                  <c:v>0.99378573894500699</c:v>
                </c:pt>
                <c:pt idx="15">
                  <c:v>0.99378579854965199</c:v>
                </c:pt>
                <c:pt idx="16">
                  <c:v>0.99378579854965199</c:v>
                </c:pt>
                <c:pt idx="17">
                  <c:v>0.99378585815429699</c:v>
                </c:pt>
                <c:pt idx="18">
                  <c:v>0.99378585815429699</c:v>
                </c:pt>
                <c:pt idx="19">
                  <c:v>0.99378585815429699</c:v>
                </c:pt>
                <c:pt idx="20">
                  <c:v>0.99378591775894198</c:v>
                </c:pt>
                <c:pt idx="21">
                  <c:v>0.91094517707824696</c:v>
                </c:pt>
                <c:pt idx="22">
                  <c:v>0.90093958377838101</c:v>
                </c:pt>
                <c:pt idx="23">
                  <c:v>0.89494025707244895</c:v>
                </c:pt>
                <c:pt idx="24">
                  <c:v>0.98669928312301602</c:v>
                </c:pt>
                <c:pt idx="25">
                  <c:v>0.99039202928543102</c:v>
                </c:pt>
                <c:pt idx="26">
                  <c:v>0.98739701509475697</c:v>
                </c:pt>
                <c:pt idx="27">
                  <c:v>0.96349614858627297</c:v>
                </c:pt>
                <c:pt idx="28">
                  <c:v>0.980368971824646</c:v>
                </c:pt>
                <c:pt idx="29">
                  <c:v>0.98403412103652999</c:v>
                </c:pt>
                <c:pt idx="30">
                  <c:v>0.97814255952835105</c:v>
                </c:pt>
                <c:pt idx="31">
                  <c:v>0.964713335037231</c:v>
                </c:pt>
                <c:pt idx="32">
                  <c:v>1.0473735332489</c:v>
                </c:pt>
                <c:pt idx="33">
                  <c:v>1.0334098339080799</c:v>
                </c:pt>
                <c:pt idx="34">
                  <c:v>1.0003409385681199</c:v>
                </c:pt>
                <c:pt idx="35">
                  <c:v>0.97335427999496504</c:v>
                </c:pt>
                <c:pt idx="36">
                  <c:v>0.942366063594818</c:v>
                </c:pt>
                <c:pt idx="37">
                  <c:v>0.913707256317139</c:v>
                </c:pt>
                <c:pt idx="38">
                  <c:v>0.88992041349411</c:v>
                </c:pt>
                <c:pt idx="39">
                  <c:v>0.87005549669265703</c:v>
                </c:pt>
                <c:pt idx="40">
                  <c:v>0.85637527704238903</c:v>
                </c:pt>
                <c:pt idx="41">
                  <c:v>0.84951180219650302</c:v>
                </c:pt>
                <c:pt idx="42">
                  <c:v>0.84839391708374001</c:v>
                </c:pt>
                <c:pt idx="43">
                  <c:v>0.854925036430359</c:v>
                </c:pt>
                <c:pt idx="44">
                  <c:v>0.85563272237777699</c:v>
                </c:pt>
                <c:pt idx="45">
                  <c:v>0.85682976245880105</c:v>
                </c:pt>
                <c:pt idx="46">
                  <c:v>0.85963666439056396</c:v>
                </c:pt>
                <c:pt idx="47">
                  <c:v>0.86296451091766402</c:v>
                </c:pt>
                <c:pt idx="48">
                  <c:v>0.86688309907913197</c:v>
                </c:pt>
                <c:pt idx="49">
                  <c:v>0.87115979194641102</c:v>
                </c:pt>
                <c:pt idx="50">
                  <c:v>0.87557637691497803</c:v>
                </c:pt>
                <c:pt idx="51">
                  <c:v>0.87998312711715698</c:v>
                </c:pt>
                <c:pt idx="52">
                  <c:v>0.88426834344863903</c:v>
                </c:pt>
                <c:pt idx="53">
                  <c:v>0.88833135366439797</c:v>
                </c:pt>
                <c:pt idx="54">
                  <c:v>0.89209359884262096</c:v>
                </c:pt>
                <c:pt idx="55">
                  <c:v>0.89549094438552901</c:v>
                </c:pt>
                <c:pt idx="56">
                  <c:v>0.89847487211227395</c:v>
                </c:pt>
                <c:pt idx="57">
                  <c:v>0.90101456642150901</c:v>
                </c:pt>
                <c:pt idx="58">
                  <c:v>0.90308809280395497</c:v>
                </c:pt>
                <c:pt idx="59">
                  <c:v>0.90468949079513505</c:v>
                </c:pt>
                <c:pt idx="60">
                  <c:v>0.90581923723220803</c:v>
                </c:pt>
                <c:pt idx="61">
                  <c:v>0.90649163722991899</c:v>
                </c:pt>
                <c:pt idx="62">
                  <c:v>0.90673053264617898</c:v>
                </c:pt>
                <c:pt idx="63">
                  <c:v>0.90656787157058705</c:v>
                </c:pt>
                <c:pt idx="64">
                  <c:v>0.90604037046432495</c:v>
                </c:pt>
                <c:pt idx="65">
                  <c:v>0.90518915653228804</c:v>
                </c:pt>
                <c:pt idx="66">
                  <c:v>0.90406221151351895</c:v>
                </c:pt>
                <c:pt idx="67">
                  <c:v>0.90270668268203702</c:v>
                </c:pt>
                <c:pt idx="68">
                  <c:v>0.90116834640502896</c:v>
                </c:pt>
                <c:pt idx="69">
                  <c:v>0.89949089288711503</c:v>
                </c:pt>
                <c:pt idx="70">
                  <c:v>0.89771544933319103</c:v>
                </c:pt>
                <c:pt idx="71">
                  <c:v>0.89587891101837203</c:v>
                </c:pt>
                <c:pt idx="72">
                  <c:v>0.89401483535766602</c:v>
                </c:pt>
                <c:pt idx="73">
                  <c:v>0.892145454883575</c:v>
                </c:pt>
                <c:pt idx="74">
                  <c:v>0.89029669761657704</c:v>
                </c:pt>
                <c:pt idx="75">
                  <c:v>0.88848912715911899</c:v>
                </c:pt>
                <c:pt idx="76">
                  <c:v>0.88673752546310403</c:v>
                </c:pt>
                <c:pt idx="77">
                  <c:v>0.88505166769027699</c:v>
                </c:pt>
                <c:pt idx="78">
                  <c:v>0.88343727588653598</c:v>
                </c:pt>
                <c:pt idx="79">
                  <c:v>0.88189685344696001</c:v>
                </c:pt>
                <c:pt idx="80">
                  <c:v>0.88042950630187999</c:v>
                </c:pt>
                <c:pt idx="81">
                  <c:v>0.87903219461440996</c:v>
                </c:pt>
                <c:pt idx="82">
                  <c:v>0.877699375152588</c:v>
                </c:pt>
                <c:pt idx="83">
                  <c:v>0.87642359733581499</c:v>
                </c:pt>
                <c:pt idx="84">
                  <c:v>0.87518769502639804</c:v>
                </c:pt>
                <c:pt idx="85">
                  <c:v>0.87398332357406605</c:v>
                </c:pt>
                <c:pt idx="86">
                  <c:v>0.87278395891189597</c:v>
                </c:pt>
                <c:pt idx="87">
                  <c:v>0.87154126167297397</c:v>
                </c:pt>
                <c:pt idx="88">
                  <c:v>0.87027359008789096</c:v>
                </c:pt>
                <c:pt idx="89">
                  <c:v>0.86899846792221103</c:v>
                </c:pt>
                <c:pt idx="90">
                  <c:v>0.86726254224777199</c:v>
                </c:pt>
                <c:pt idx="91">
                  <c:v>0.86496853828430198</c:v>
                </c:pt>
                <c:pt idx="92">
                  <c:v>0.86244690418243397</c:v>
                </c:pt>
                <c:pt idx="93">
                  <c:v>0.85989004373550404</c:v>
                </c:pt>
                <c:pt idx="94">
                  <c:v>0.85736161470413197</c:v>
                </c:pt>
                <c:pt idx="95">
                  <c:v>0.85486054420471203</c:v>
                </c:pt>
                <c:pt idx="96">
                  <c:v>0.85236859321594205</c:v>
                </c:pt>
                <c:pt idx="97">
                  <c:v>0.849878489971161</c:v>
                </c:pt>
                <c:pt idx="98">
                  <c:v>0.84737408161163297</c:v>
                </c:pt>
                <c:pt idx="99">
                  <c:v>0.84483981132507302</c:v>
                </c:pt>
                <c:pt idx="100">
                  <c:v>0.84242004156112704</c:v>
                </c:pt>
                <c:pt idx="101">
                  <c:v>0.84027636051178001</c:v>
                </c:pt>
                <c:pt idx="102">
                  <c:v>0.83825200796127297</c:v>
                </c:pt>
                <c:pt idx="103">
                  <c:v>0.836228847503662</c:v>
                </c:pt>
                <c:pt idx="104">
                  <c:v>0.83415329456329301</c:v>
                </c:pt>
                <c:pt idx="105">
                  <c:v>0.83200788497924805</c:v>
                </c:pt>
                <c:pt idx="106">
                  <c:v>0.829792380332947</c:v>
                </c:pt>
                <c:pt idx="107">
                  <c:v>0.827511787414551</c:v>
                </c:pt>
                <c:pt idx="108">
                  <c:v>0.82517236471176103</c:v>
                </c:pt>
                <c:pt idx="109">
                  <c:v>0.82278037071228005</c:v>
                </c:pt>
                <c:pt idx="110">
                  <c:v>0.82034194469451904</c:v>
                </c:pt>
                <c:pt idx="111">
                  <c:v>0.81786429882049605</c:v>
                </c:pt>
                <c:pt idx="112">
                  <c:v>0.81535530090331998</c:v>
                </c:pt>
                <c:pt idx="113">
                  <c:v>0.81282389163970903</c:v>
                </c:pt>
                <c:pt idx="114">
                  <c:v>0.81028032302856401</c:v>
                </c:pt>
                <c:pt idx="115">
                  <c:v>0.80773532390594505</c:v>
                </c:pt>
                <c:pt idx="116">
                  <c:v>0.805200636386871</c:v>
                </c:pt>
                <c:pt idx="117">
                  <c:v>0.80268836021423295</c:v>
                </c:pt>
                <c:pt idx="118">
                  <c:v>0.80021095275878895</c:v>
                </c:pt>
                <c:pt idx="119">
                  <c:v>0.79778069257736195</c:v>
                </c:pt>
                <c:pt idx="120">
                  <c:v>0.79540979862213101</c:v>
                </c:pt>
                <c:pt idx="121">
                  <c:v>0.79310995340347301</c:v>
                </c:pt>
                <c:pt idx="122">
                  <c:v>0.79089200496673595</c:v>
                </c:pt>
                <c:pt idx="123">
                  <c:v>0.78876549005508401</c:v>
                </c:pt>
                <c:pt idx="124">
                  <c:v>0.78673827648162797</c:v>
                </c:pt>
                <c:pt idx="125">
                  <c:v>0.78481632471084595</c:v>
                </c:pt>
                <c:pt idx="126">
                  <c:v>0.783003330230713</c:v>
                </c:pt>
                <c:pt idx="127">
                  <c:v>0.781299829483032</c:v>
                </c:pt>
                <c:pt idx="128">
                  <c:v>0.77970349788665805</c:v>
                </c:pt>
                <c:pt idx="129">
                  <c:v>0.77820885181427002</c:v>
                </c:pt>
                <c:pt idx="130">
                  <c:v>0.77680701017379805</c:v>
                </c:pt>
                <c:pt idx="131">
                  <c:v>0.77548676729202304</c:v>
                </c:pt>
                <c:pt idx="132">
                  <c:v>0.77423423528671298</c:v>
                </c:pt>
                <c:pt idx="133">
                  <c:v>0.77303457260131803</c:v>
                </c:pt>
                <c:pt idx="134">
                  <c:v>0.77187210321426403</c:v>
                </c:pt>
                <c:pt idx="135">
                  <c:v>0.770732522010803</c:v>
                </c:pt>
                <c:pt idx="136">
                  <c:v>0.769603490829468</c:v>
                </c:pt>
                <c:pt idx="137">
                  <c:v>0.76847571134567305</c:v>
                </c:pt>
                <c:pt idx="138">
                  <c:v>0.76734387874603305</c:v>
                </c:pt>
                <c:pt idx="139">
                  <c:v>0.76620662212371804</c:v>
                </c:pt>
                <c:pt idx="140">
                  <c:v>0.76506650447845503</c:v>
                </c:pt>
                <c:pt idx="141">
                  <c:v>0.76392918825149503</c:v>
                </c:pt>
                <c:pt idx="142">
                  <c:v>0.76280170679092396</c:v>
                </c:pt>
                <c:pt idx="143">
                  <c:v>0.76169168949127197</c:v>
                </c:pt>
                <c:pt idx="144">
                  <c:v>0.76060569286346402</c:v>
                </c:pt>
                <c:pt idx="145">
                  <c:v>0.75954723358154297</c:v>
                </c:pt>
                <c:pt idx="146">
                  <c:v>0.75851684808731101</c:v>
                </c:pt>
                <c:pt idx="147">
                  <c:v>0.75751131772994995</c:v>
                </c:pt>
                <c:pt idx="148">
                  <c:v>0.75652450323104903</c:v>
                </c:pt>
                <c:pt idx="149">
                  <c:v>0.75554847717285201</c:v>
                </c:pt>
                <c:pt idx="150">
                  <c:v>0.75457519292831399</c:v>
                </c:pt>
                <c:pt idx="151">
                  <c:v>0.75359851121902499</c:v>
                </c:pt>
                <c:pt idx="152">
                  <c:v>0.75261533260345503</c:v>
                </c:pt>
                <c:pt idx="153">
                  <c:v>0.751625835895538</c:v>
                </c:pt>
                <c:pt idx="154">
                  <c:v>0.75063371658325195</c:v>
                </c:pt>
                <c:pt idx="155">
                  <c:v>0.749644815921783</c:v>
                </c:pt>
                <c:pt idx="156">
                  <c:v>0.748665452003479</c:v>
                </c:pt>
                <c:pt idx="157">
                  <c:v>0.74770087003707897</c:v>
                </c:pt>
                <c:pt idx="158">
                  <c:v>0.74675345420837402</c:v>
                </c:pt>
                <c:pt idx="159">
                  <c:v>0.74582260847091697</c:v>
                </c:pt>
                <c:pt idx="160">
                  <c:v>0.74490475654602095</c:v>
                </c:pt>
                <c:pt idx="161">
                  <c:v>0.74399489164352395</c:v>
                </c:pt>
                <c:pt idx="162">
                  <c:v>0.74308866262435902</c:v>
                </c:pt>
                <c:pt idx="163">
                  <c:v>0.74218326807022095</c:v>
                </c:pt>
                <c:pt idx="164">
                  <c:v>0.74127918481826804</c:v>
                </c:pt>
                <c:pt idx="165">
                  <c:v>0.74037891626357999</c:v>
                </c:pt>
                <c:pt idx="166">
                  <c:v>0.73948669433593694</c:v>
                </c:pt>
                <c:pt idx="167">
                  <c:v>0.73860615491867099</c:v>
                </c:pt>
                <c:pt idx="168">
                  <c:v>0.73773878812789895</c:v>
                </c:pt>
                <c:pt idx="169">
                  <c:v>0.73688393831253096</c:v>
                </c:pt>
                <c:pt idx="170">
                  <c:v>0.73603874444961503</c:v>
                </c:pt>
                <c:pt idx="171">
                  <c:v>0.73519998788833596</c:v>
                </c:pt>
                <c:pt idx="172">
                  <c:v>0.73436564207077004</c:v>
                </c:pt>
                <c:pt idx="173">
                  <c:v>0.73353534936904896</c:v>
                </c:pt>
                <c:pt idx="174">
                  <c:v>0.73271119594573997</c:v>
                </c:pt>
                <c:pt idx="175">
                  <c:v>0.73189562559127797</c:v>
                </c:pt>
                <c:pt idx="176">
                  <c:v>0.73109060525894198</c:v>
                </c:pt>
                <c:pt idx="177">
                  <c:v>0.73029637336731001</c:v>
                </c:pt>
                <c:pt idx="178">
                  <c:v>0.72951108217239402</c:v>
                </c:pt>
                <c:pt idx="179">
                  <c:v>0.72873222827911399</c:v>
                </c:pt>
                <c:pt idx="180">
                  <c:v>0.727957904338837</c:v>
                </c:pt>
                <c:pt idx="181">
                  <c:v>0.72718745470046997</c:v>
                </c:pt>
                <c:pt idx="182">
                  <c:v>0.72642183303832997</c:v>
                </c:pt>
                <c:pt idx="183">
                  <c:v>0.72566324472427401</c:v>
                </c:pt>
                <c:pt idx="184">
                  <c:v>0.72491306066513095</c:v>
                </c:pt>
                <c:pt idx="185">
                  <c:v>0.72417140007018999</c:v>
                </c:pt>
                <c:pt idx="186">
                  <c:v>0.72343671321868896</c:v>
                </c:pt>
                <c:pt idx="187">
                  <c:v>0.72270733118057295</c:v>
                </c:pt>
                <c:pt idx="188">
                  <c:v>0.72198271751403797</c:v>
                </c:pt>
                <c:pt idx="189">
                  <c:v>0.72126370668411299</c:v>
                </c:pt>
                <c:pt idx="190">
                  <c:v>0.72055238485336304</c:v>
                </c:pt>
                <c:pt idx="191">
                  <c:v>0.71985042095184304</c:v>
                </c:pt>
                <c:pt idx="192">
                  <c:v>0.71915817260742199</c:v>
                </c:pt>
                <c:pt idx="193">
                  <c:v>0.71847510337829601</c:v>
                </c:pt>
                <c:pt idx="194">
                  <c:v>0.71779954433441195</c:v>
                </c:pt>
                <c:pt idx="195">
                  <c:v>0.71713119745254505</c:v>
                </c:pt>
                <c:pt idx="196">
                  <c:v>0.71647053956985496</c:v>
                </c:pt>
                <c:pt idx="197">
                  <c:v>0.71581870317459095</c:v>
                </c:pt>
                <c:pt idx="198">
                  <c:v>0.71517628431320202</c:v>
                </c:pt>
                <c:pt idx="199">
                  <c:v>0.71454274654388406</c:v>
                </c:pt>
                <c:pt idx="200">
                  <c:v>0.71391665935516402</c:v>
                </c:pt>
                <c:pt idx="201">
                  <c:v>0.71329694986343395</c:v>
                </c:pt>
                <c:pt idx="202">
                  <c:v>0.71268332004547097</c:v>
                </c:pt>
                <c:pt idx="203">
                  <c:v>0.71207636594772294</c:v>
                </c:pt>
                <c:pt idx="204">
                  <c:v>0.71147674322128296</c:v>
                </c:pt>
                <c:pt idx="205">
                  <c:v>0.71088415384292603</c:v>
                </c:pt>
                <c:pt idx="206">
                  <c:v>0.71029758453369096</c:v>
                </c:pt>
                <c:pt idx="207">
                  <c:v>0.70971614122390703</c:v>
                </c:pt>
                <c:pt idx="208">
                  <c:v>0.70913964509964</c:v>
                </c:pt>
                <c:pt idx="209">
                  <c:v>0.70856851339340199</c:v>
                </c:pt>
                <c:pt idx="210">
                  <c:v>0.70800340175628695</c:v>
                </c:pt>
                <c:pt idx="211">
                  <c:v>0.70744389295578003</c:v>
                </c:pt>
                <c:pt idx="212">
                  <c:v>0.70688921213150002</c:v>
                </c:pt>
                <c:pt idx="213">
                  <c:v>0.70633870363235496</c:v>
                </c:pt>
                <c:pt idx="214">
                  <c:v>0.70579266548156705</c:v>
                </c:pt>
                <c:pt idx="215">
                  <c:v>0.70525181293487504</c:v>
                </c:pt>
                <c:pt idx="216">
                  <c:v>0.70471656322479204</c:v>
                </c:pt>
                <c:pt idx="217">
                  <c:v>0.70418667793273904</c:v>
                </c:pt>
                <c:pt idx="218">
                  <c:v>0.70366156101226796</c:v>
                </c:pt>
                <c:pt idx="219">
                  <c:v>0.70314097404480003</c:v>
                </c:pt>
                <c:pt idx="220">
                  <c:v>0.70262545347213701</c:v>
                </c:pt>
                <c:pt idx="221">
                  <c:v>0.70211577415466297</c:v>
                </c:pt>
                <c:pt idx="222">
                  <c:v>0.70161199569702104</c:v>
                </c:pt>
                <c:pt idx="223">
                  <c:v>0.70111304521560702</c:v>
                </c:pt>
                <c:pt idx="224">
                  <c:v>0.70061874389648404</c:v>
                </c:pt>
                <c:pt idx="225">
                  <c:v>0.70012950897216797</c:v>
                </c:pt>
                <c:pt idx="226">
                  <c:v>0.69964599609375</c:v>
                </c:pt>
                <c:pt idx="227">
                  <c:v>0.69916832447052002</c:v>
                </c:pt>
                <c:pt idx="228">
                  <c:v>0.69869571924209595</c:v>
                </c:pt>
                <c:pt idx="229">
                  <c:v>0.69822752475738503</c:v>
                </c:pt>
                <c:pt idx="230">
                  <c:v>0.69776415824890103</c:v>
                </c:pt>
                <c:pt idx="231">
                  <c:v>0.69730603694915805</c:v>
                </c:pt>
                <c:pt idx="232">
                  <c:v>0.69685310125350997</c:v>
                </c:pt>
                <c:pt idx="233">
                  <c:v>0.69640427827835105</c:v>
                </c:pt>
                <c:pt idx="234">
                  <c:v>0.695958971977234</c:v>
                </c:pt>
                <c:pt idx="235">
                  <c:v>0.69551753997802701</c:v>
                </c:pt>
                <c:pt idx="236">
                  <c:v>0.69508010149002097</c:v>
                </c:pt>
                <c:pt idx="237">
                  <c:v>0.69464617967605602</c:v>
                </c:pt>
                <c:pt idx="238">
                  <c:v>0.69421482086181596</c:v>
                </c:pt>
                <c:pt idx="239">
                  <c:v>0.69378525018692005</c:v>
                </c:pt>
                <c:pt idx="240">
                  <c:v>0.69335770606994596</c:v>
                </c:pt>
                <c:pt idx="241">
                  <c:v>0.69293266534805298</c:v>
                </c:pt>
                <c:pt idx="242">
                  <c:v>0.69250959157943703</c:v>
                </c:pt>
                <c:pt idx="243">
                  <c:v>0.69208645820617698</c:v>
                </c:pt>
                <c:pt idx="244">
                  <c:v>0.69166290760040305</c:v>
                </c:pt>
                <c:pt idx="245">
                  <c:v>0.69124144315719604</c:v>
                </c:pt>
                <c:pt idx="246">
                  <c:v>0.69082194566726696</c:v>
                </c:pt>
                <c:pt idx="247">
                  <c:v>0.69039934873580899</c:v>
                </c:pt>
                <c:pt idx="248">
                  <c:v>0.68997061252594005</c:v>
                </c:pt>
                <c:pt idx="249">
                  <c:v>0.68953526020050004</c:v>
                </c:pt>
                <c:pt idx="250">
                  <c:v>0.68911600112914995</c:v>
                </c:pt>
                <c:pt idx="251">
                  <c:v>0.68870300054550204</c:v>
                </c:pt>
                <c:pt idx="252">
                  <c:v>0.68828886747360196</c:v>
                </c:pt>
                <c:pt idx="253">
                  <c:v>0.68786031007766701</c:v>
                </c:pt>
                <c:pt idx="254">
                  <c:v>0.68740683794021595</c:v>
                </c:pt>
                <c:pt idx="255">
                  <c:v>0.68698066473007202</c:v>
                </c:pt>
                <c:pt idx="256">
                  <c:v>0.68657076358795199</c:v>
                </c:pt>
                <c:pt idx="257">
                  <c:v>0.68614304065704301</c:v>
                </c:pt>
                <c:pt idx="258">
                  <c:v>0.68567949533462502</c:v>
                </c:pt>
                <c:pt idx="259">
                  <c:v>0.68522721529007002</c:v>
                </c:pt>
                <c:pt idx="260">
                  <c:v>0.684803426265717</c:v>
                </c:pt>
                <c:pt idx="261">
                  <c:v>0.68438112735748302</c:v>
                </c:pt>
                <c:pt idx="262">
                  <c:v>0.68392539024353005</c:v>
                </c:pt>
                <c:pt idx="263">
                  <c:v>0.68345630168914795</c:v>
                </c:pt>
                <c:pt idx="264">
                  <c:v>0.68300908803939797</c:v>
                </c:pt>
                <c:pt idx="265">
                  <c:v>0.68257671594619795</c:v>
                </c:pt>
                <c:pt idx="266">
                  <c:v>0.68212407827377297</c:v>
                </c:pt>
                <c:pt idx="267">
                  <c:v>0.68163669109344505</c:v>
                </c:pt>
                <c:pt idx="268">
                  <c:v>0.68116164207458496</c:v>
                </c:pt>
                <c:pt idx="269">
                  <c:v>0.68071871995925903</c:v>
                </c:pt>
                <c:pt idx="270">
                  <c:v>0.68026036024093595</c:v>
                </c:pt>
                <c:pt idx="271">
                  <c:v>0.67974495887756303</c:v>
                </c:pt>
                <c:pt idx="272">
                  <c:v>0.679221451282501</c:v>
                </c:pt>
              </c:numCache>
            </c:numRef>
          </c:val>
          <c:smooth val="0"/>
          <c:extLst>
            <c:ext xmlns:c16="http://schemas.microsoft.com/office/drawing/2014/chart" uri="{C3380CC4-5D6E-409C-BE32-E72D297353CC}">
              <c16:uniqueId val="{00000001-3EB6-4E44-A76D-3CA10020355C}"/>
            </c:ext>
          </c:extLst>
        </c:ser>
        <c:ser>
          <c:idx val="2"/>
          <c:order val="2"/>
          <c:tx>
            <c:strRef>
              <c:f>'[Figure10 +Figure13 scf-swj-PQUs.xlsx]三环交互曲线图'!$D$1</c:f>
              <c:strCache>
                <c:ptCount val="1"/>
                <c:pt idx="0">
                  <c:v>110kV Bus Voltage</c:v>
                </c:pt>
              </c:strCache>
            </c:strRef>
          </c:tx>
          <c:spPr>
            <a:ln w="12700" cap="rnd">
              <a:solidFill>
                <a:srgbClr val="FFC000"/>
              </a:solidFill>
              <a:round/>
            </a:ln>
            <a:effectLst/>
          </c:spPr>
          <c:marker>
            <c:symbol val="none"/>
          </c:marker>
          <c:cat>
            <c:numRef>
              <c:f>'[Figure10 +Figure13 scf-swj-PQUs.xlsx]三环交互曲线图'!$A$183:$A$455</c:f>
              <c:numCache>
                <c:formatCode>General</c:formatCode>
                <c:ptCount val="273"/>
                <c:pt idx="0">
                  <c:v>1.79999995231628</c:v>
                </c:pt>
                <c:pt idx="1">
                  <c:v>1.8099999427795399</c:v>
                </c:pt>
                <c:pt idx="2">
                  <c:v>1.8200000524520901</c:v>
                </c:pt>
                <c:pt idx="3">
                  <c:v>1.83000004291534</c:v>
                </c:pt>
                <c:pt idx="4">
                  <c:v>1.8400000333786</c:v>
                </c:pt>
                <c:pt idx="5">
                  <c:v>1.8500000238418599</c:v>
                </c:pt>
                <c:pt idx="6">
                  <c:v>1.8600000143051101</c:v>
                </c:pt>
                <c:pt idx="7">
                  <c:v>1.87000000476837</c:v>
                </c:pt>
                <c:pt idx="8">
                  <c:v>1.87999999523163</c:v>
                </c:pt>
                <c:pt idx="9">
                  <c:v>1.8899999856948899</c:v>
                </c:pt>
                <c:pt idx="10">
                  <c:v>1.8999999761581401</c:v>
                </c:pt>
                <c:pt idx="11">
                  <c:v>1.9099999666214</c:v>
                </c:pt>
                <c:pt idx="12">
                  <c:v>1.91999995708466</c:v>
                </c:pt>
                <c:pt idx="13">
                  <c:v>1.9299999475479099</c:v>
                </c:pt>
                <c:pt idx="14">
                  <c:v>1.9400000572204601</c:v>
                </c:pt>
                <c:pt idx="15">
                  <c:v>1.95000004768372</c:v>
                </c:pt>
                <c:pt idx="16">
                  <c:v>1.96000003814697</c:v>
                </c:pt>
                <c:pt idx="17">
                  <c:v>1.9700000286102299</c:v>
                </c:pt>
                <c:pt idx="18">
                  <c:v>1.9800000190734901</c:v>
                </c:pt>
                <c:pt idx="19">
                  <c:v>1.9900000095367401</c:v>
                </c:pt>
                <c:pt idx="20">
                  <c:v>2</c:v>
                </c:pt>
                <c:pt idx="21">
                  <c:v>2</c:v>
                </c:pt>
                <c:pt idx="22">
                  <c:v>2.0099999904632599</c:v>
                </c:pt>
                <c:pt idx="23">
                  <c:v>2.0199999809265101</c:v>
                </c:pt>
                <c:pt idx="24">
                  <c:v>2.0299999713897701</c:v>
                </c:pt>
                <c:pt idx="25">
                  <c:v>2.03999996185303</c:v>
                </c:pt>
                <c:pt idx="26">
                  <c:v>2.0499999523162802</c:v>
                </c:pt>
                <c:pt idx="27">
                  <c:v>2.0599999427795401</c:v>
                </c:pt>
                <c:pt idx="28">
                  <c:v>2.0699999332428001</c:v>
                </c:pt>
                <c:pt idx="29">
                  <c:v>2.0799999237060498</c:v>
                </c:pt>
                <c:pt idx="30">
                  <c:v>2.0899999141693102</c:v>
                </c:pt>
                <c:pt idx="31">
                  <c:v>2.0999999046325701</c:v>
                </c:pt>
                <c:pt idx="32">
                  <c:v>2.0999999046325701</c:v>
                </c:pt>
                <c:pt idx="33">
                  <c:v>2.1099998950958301</c:v>
                </c:pt>
                <c:pt idx="34">
                  <c:v>2.1199998855590798</c:v>
                </c:pt>
                <c:pt idx="35">
                  <c:v>2.1300001144409202</c:v>
                </c:pt>
                <c:pt idx="36">
                  <c:v>2.1400001049041699</c:v>
                </c:pt>
                <c:pt idx="37">
                  <c:v>2.1500000953674299</c:v>
                </c:pt>
                <c:pt idx="38">
                  <c:v>2.1600000858306898</c:v>
                </c:pt>
                <c:pt idx="39">
                  <c:v>2.1700000762939502</c:v>
                </c:pt>
                <c:pt idx="40">
                  <c:v>2.1800000667571999</c:v>
                </c:pt>
                <c:pt idx="41">
                  <c:v>2.1900000572204599</c:v>
                </c:pt>
                <c:pt idx="42">
                  <c:v>2.2000000476837198</c:v>
                </c:pt>
                <c:pt idx="43">
                  <c:v>2.21000003814697</c:v>
                </c:pt>
                <c:pt idx="44">
                  <c:v>2.2200000286102299</c:v>
                </c:pt>
                <c:pt idx="45">
                  <c:v>2.2300000190734899</c:v>
                </c:pt>
                <c:pt idx="46">
                  <c:v>2.2400000095367401</c:v>
                </c:pt>
                <c:pt idx="47">
                  <c:v>2.25</c:v>
                </c:pt>
                <c:pt idx="48">
                  <c:v>2.2599999904632599</c:v>
                </c:pt>
                <c:pt idx="49">
                  <c:v>2.2699999809265101</c:v>
                </c:pt>
                <c:pt idx="50">
                  <c:v>2.2799999713897701</c:v>
                </c:pt>
                <c:pt idx="51">
                  <c:v>2.28999996185303</c:v>
                </c:pt>
                <c:pt idx="52">
                  <c:v>2.2999999523162802</c:v>
                </c:pt>
                <c:pt idx="53">
                  <c:v>2.3099999427795401</c:v>
                </c:pt>
                <c:pt idx="54">
                  <c:v>2.3199999332428001</c:v>
                </c:pt>
                <c:pt idx="55">
                  <c:v>2.3299999237060498</c:v>
                </c:pt>
                <c:pt idx="56">
                  <c:v>2.3399999141693102</c:v>
                </c:pt>
                <c:pt idx="57">
                  <c:v>2.3499999046325701</c:v>
                </c:pt>
                <c:pt idx="58">
                  <c:v>2.3599998950958301</c:v>
                </c:pt>
                <c:pt idx="59">
                  <c:v>2.3699998855590798</c:v>
                </c:pt>
                <c:pt idx="60">
                  <c:v>2.3800001144409202</c:v>
                </c:pt>
                <c:pt idx="61">
                  <c:v>2.3900001049041699</c:v>
                </c:pt>
                <c:pt idx="62">
                  <c:v>2.4000000953674299</c:v>
                </c:pt>
                <c:pt idx="63">
                  <c:v>2.4100000858306898</c:v>
                </c:pt>
                <c:pt idx="64">
                  <c:v>2.4200000762939502</c:v>
                </c:pt>
                <c:pt idx="65">
                  <c:v>2.4300000667571999</c:v>
                </c:pt>
                <c:pt idx="66">
                  <c:v>2.4400000572204599</c:v>
                </c:pt>
                <c:pt idx="67">
                  <c:v>2.4500000476837198</c:v>
                </c:pt>
                <c:pt idx="68">
                  <c:v>2.46000003814697</c:v>
                </c:pt>
                <c:pt idx="69">
                  <c:v>2.4700000286102299</c:v>
                </c:pt>
                <c:pt idx="70">
                  <c:v>2.4800000190734899</c:v>
                </c:pt>
                <c:pt idx="71">
                  <c:v>2.4900000095367401</c:v>
                </c:pt>
                <c:pt idx="72">
                  <c:v>2.5</c:v>
                </c:pt>
                <c:pt idx="73">
                  <c:v>2.5099999904632599</c:v>
                </c:pt>
                <c:pt idx="74">
                  <c:v>2.5199999809265101</c:v>
                </c:pt>
                <c:pt idx="75">
                  <c:v>2.5299999713897701</c:v>
                </c:pt>
                <c:pt idx="76">
                  <c:v>2.53999996185303</c:v>
                </c:pt>
                <c:pt idx="77">
                  <c:v>2.5499999523162802</c:v>
                </c:pt>
                <c:pt idx="78">
                  <c:v>2.5599999427795401</c:v>
                </c:pt>
                <c:pt idx="79">
                  <c:v>2.5699999332428001</c:v>
                </c:pt>
                <c:pt idx="80">
                  <c:v>2.5799999237060498</c:v>
                </c:pt>
                <c:pt idx="81">
                  <c:v>2.5899999141693102</c:v>
                </c:pt>
                <c:pt idx="82">
                  <c:v>2.5999999046325701</c:v>
                </c:pt>
                <c:pt idx="83">
                  <c:v>2.6099998950958301</c:v>
                </c:pt>
                <c:pt idx="84">
                  <c:v>2.6199998855590798</c:v>
                </c:pt>
                <c:pt idx="85">
                  <c:v>2.6300001144409202</c:v>
                </c:pt>
                <c:pt idx="86">
                  <c:v>2.6400001049041699</c:v>
                </c:pt>
                <c:pt idx="87">
                  <c:v>2.6500000953674299</c:v>
                </c:pt>
                <c:pt idx="88">
                  <c:v>2.6600000858306898</c:v>
                </c:pt>
                <c:pt idx="89">
                  <c:v>2.6700000762939502</c:v>
                </c:pt>
                <c:pt idx="90">
                  <c:v>2.6800000667571999</c:v>
                </c:pt>
                <c:pt idx="91">
                  <c:v>2.6900000572204599</c:v>
                </c:pt>
                <c:pt idx="92">
                  <c:v>2.7000000476837198</c:v>
                </c:pt>
                <c:pt idx="93">
                  <c:v>2.71000003814697</c:v>
                </c:pt>
                <c:pt idx="94">
                  <c:v>2.7200000286102299</c:v>
                </c:pt>
                <c:pt idx="95">
                  <c:v>2.7300000190734899</c:v>
                </c:pt>
                <c:pt idx="96">
                  <c:v>2.7400000095367401</c:v>
                </c:pt>
                <c:pt idx="97">
                  <c:v>2.75</c:v>
                </c:pt>
                <c:pt idx="98">
                  <c:v>2.7599999904632599</c:v>
                </c:pt>
                <c:pt idx="99">
                  <c:v>2.7699999809265101</c:v>
                </c:pt>
                <c:pt idx="100">
                  <c:v>2.7799999713897701</c:v>
                </c:pt>
                <c:pt idx="101">
                  <c:v>2.78999996185303</c:v>
                </c:pt>
                <c:pt idx="102">
                  <c:v>2.7999999523162802</c:v>
                </c:pt>
                <c:pt idx="103">
                  <c:v>2.8099999427795401</c:v>
                </c:pt>
                <c:pt idx="104">
                  <c:v>2.8199999332428001</c:v>
                </c:pt>
                <c:pt idx="105">
                  <c:v>2.8299999237060498</c:v>
                </c:pt>
                <c:pt idx="106">
                  <c:v>2.8399999141693102</c:v>
                </c:pt>
                <c:pt idx="107">
                  <c:v>2.8499999046325701</c:v>
                </c:pt>
                <c:pt idx="108">
                  <c:v>2.8599998950958301</c:v>
                </c:pt>
                <c:pt idx="109">
                  <c:v>2.8699998855590798</c:v>
                </c:pt>
                <c:pt idx="110">
                  <c:v>2.8800001144409202</c:v>
                </c:pt>
                <c:pt idx="111">
                  <c:v>2.8900001049041699</c:v>
                </c:pt>
                <c:pt idx="112">
                  <c:v>2.9000000953674299</c:v>
                </c:pt>
                <c:pt idx="113">
                  <c:v>2.9100000858306898</c:v>
                </c:pt>
                <c:pt idx="114">
                  <c:v>2.9200000762939502</c:v>
                </c:pt>
                <c:pt idx="115">
                  <c:v>2.9300000667571999</c:v>
                </c:pt>
                <c:pt idx="116">
                  <c:v>2.9400000572204599</c:v>
                </c:pt>
                <c:pt idx="117">
                  <c:v>2.9500000476837198</c:v>
                </c:pt>
                <c:pt idx="118">
                  <c:v>2.96000003814697</c:v>
                </c:pt>
                <c:pt idx="119">
                  <c:v>2.9700000286102299</c:v>
                </c:pt>
                <c:pt idx="120">
                  <c:v>2.9800000190734899</c:v>
                </c:pt>
                <c:pt idx="121">
                  <c:v>2.9900000095367401</c:v>
                </c:pt>
                <c:pt idx="122">
                  <c:v>3</c:v>
                </c:pt>
                <c:pt idx="123">
                  <c:v>3.0099999904632599</c:v>
                </c:pt>
                <c:pt idx="124">
                  <c:v>3.0199999809265101</c:v>
                </c:pt>
                <c:pt idx="125">
                  <c:v>3.0299999713897701</c:v>
                </c:pt>
                <c:pt idx="126">
                  <c:v>3.03999996185303</c:v>
                </c:pt>
                <c:pt idx="127">
                  <c:v>3.0499999523162802</c:v>
                </c:pt>
                <c:pt idx="128">
                  <c:v>3.0599999427795401</c:v>
                </c:pt>
                <c:pt idx="129">
                  <c:v>3.0699999332428001</c:v>
                </c:pt>
                <c:pt idx="130">
                  <c:v>3.0799999237060498</c:v>
                </c:pt>
                <c:pt idx="131">
                  <c:v>3.0899999141693102</c:v>
                </c:pt>
                <c:pt idx="132">
                  <c:v>3.0999999046325701</c:v>
                </c:pt>
                <c:pt idx="133">
                  <c:v>3.1099998950958301</c:v>
                </c:pt>
                <c:pt idx="134">
                  <c:v>3.1199998855590798</c:v>
                </c:pt>
                <c:pt idx="135">
                  <c:v>3.1300001144409202</c:v>
                </c:pt>
                <c:pt idx="136">
                  <c:v>3.1400001049041699</c:v>
                </c:pt>
                <c:pt idx="137">
                  <c:v>3.1500000953674299</c:v>
                </c:pt>
                <c:pt idx="138">
                  <c:v>3.1600000858306898</c:v>
                </c:pt>
                <c:pt idx="139">
                  <c:v>3.1700000762939502</c:v>
                </c:pt>
                <c:pt idx="140">
                  <c:v>3.1800000667571999</c:v>
                </c:pt>
                <c:pt idx="141">
                  <c:v>3.1900000572204599</c:v>
                </c:pt>
                <c:pt idx="142">
                  <c:v>3.2000000476837198</c:v>
                </c:pt>
                <c:pt idx="143">
                  <c:v>3.21000003814697</c:v>
                </c:pt>
                <c:pt idx="144">
                  <c:v>3.2200000286102299</c:v>
                </c:pt>
                <c:pt idx="145">
                  <c:v>3.2300000190734899</c:v>
                </c:pt>
                <c:pt idx="146">
                  <c:v>3.2400000095367401</c:v>
                </c:pt>
                <c:pt idx="147">
                  <c:v>3.25</c:v>
                </c:pt>
                <c:pt idx="148">
                  <c:v>3.2599999904632599</c:v>
                </c:pt>
                <c:pt idx="149">
                  <c:v>3.2699999809265101</c:v>
                </c:pt>
                <c:pt idx="150">
                  <c:v>3.2799999713897701</c:v>
                </c:pt>
                <c:pt idx="151">
                  <c:v>3.28999996185303</c:v>
                </c:pt>
                <c:pt idx="152">
                  <c:v>3.2999999523162802</c:v>
                </c:pt>
                <c:pt idx="153">
                  <c:v>3.3099999427795401</c:v>
                </c:pt>
                <c:pt idx="154">
                  <c:v>3.3199999332428001</c:v>
                </c:pt>
                <c:pt idx="155">
                  <c:v>3.3299999237060498</c:v>
                </c:pt>
                <c:pt idx="156">
                  <c:v>3.3399999141693102</c:v>
                </c:pt>
                <c:pt idx="157">
                  <c:v>3.3499999046325701</c:v>
                </c:pt>
                <c:pt idx="158">
                  <c:v>3.3599998950958301</c:v>
                </c:pt>
                <c:pt idx="159">
                  <c:v>3.3699998855590798</c:v>
                </c:pt>
                <c:pt idx="160">
                  <c:v>3.3800001144409202</c:v>
                </c:pt>
                <c:pt idx="161">
                  <c:v>3.3900001049041699</c:v>
                </c:pt>
                <c:pt idx="162">
                  <c:v>3.4000000953674299</c:v>
                </c:pt>
                <c:pt idx="163">
                  <c:v>3.4100000858306898</c:v>
                </c:pt>
                <c:pt idx="164">
                  <c:v>3.4200000762939502</c:v>
                </c:pt>
                <c:pt idx="165">
                  <c:v>3.4300000667571999</c:v>
                </c:pt>
                <c:pt idx="166">
                  <c:v>3.4400000572204599</c:v>
                </c:pt>
                <c:pt idx="167">
                  <c:v>3.4500000476837198</c:v>
                </c:pt>
                <c:pt idx="168">
                  <c:v>3.46000003814697</c:v>
                </c:pt>
                <c:pt idx="169">
                  <c:v>3.4700000286102299</c:v>
                </c:pt>
                <c:pt idx="170">
                  <c:v>3.4800000190734899</c:v>
                </c:pt>
                <c:pt idx="171">
                  <c:v>3.4900000095367401</c:v>
                </c:pt>
                <c:pt idx="172">
                  <c:v>3.5</c:v>
                </c:pt>
                <c:pt idx="173">
                  <c:v>3.5099999904632599</c:v>
                </c:pt>
                <c:pt idx="174">
                  <c:v>3.5199999809265101</c:v>
                </c:pt>
                <c:pt idx="175">
                  <c:v>3.5299999713897701</c:v>
                </c:pt>
                <c:pt idx="176">
                  <c:v>3.53999996185303</c:v>
                </c:pt>
                <c:pt idx="177">
                  <c:v>3.5499999523162802</c:v>
                </c:pt>
                <c:pt idx="178">
                  <c:v>3.5599999427795401</c:v>
                </c:pt>
                <c:pt idx="179">
                  <c:v>3.5699999332428001</c:v>
                </c:pt>
                <c:pt idx="180">
                  <c:v>3.5799999237060498</c:v>
                </c:pt>
                <c:pt idx="181">
                  <c:v>3.5899999141693102</c:v>
                </c:pt>
                <c:pt idx="182">
                  <c:v>3.5999999046325701</c:v>
                </c:pt>
                <c:pt idx="183">
                  <c:v>3.6099998950958199</c:v>
                </c:pt>
                <c:pt idx="184">
                  <c:v>3.6199998855590798</c:v>
                </c:pt>
                <c:pt idx="185">
                  <c:v>3.6300001144409202</c:v>
                </c:pt>
                <c:pt idx="186">
                  <c:v>3.6400001049041699</c:v>
                </c:pt>
                <c:pt idx="187">
                  <c:v>3.6500000953674299</c:v>
                </c:pt>
                <c:pt idx="188">
                  <c:v>3.6600000858306898</c:v>
                </c:pt>
                <c:pt idx="189">
                  <c:v>3.6700000762939502</c:v>
                </c:pt>
                <c:pt idx="190">
                  <c:v>3.6800000667571999</c:v>
                </c:pt>
                <c:pt idx="191">
                  <c:v>3.6900000572204599</c:v>
                </c:pt>
                <c:pt idx="192">
                  <c:v>3.7000000476837198</c:v>
                </c:pt>
                <c:pt idx="193">
                  <c:v>3.71000003814697</c:v>
                </c:pt>
                <c:pt idx="194">
                  <c:v>3.7200000286102299</c:v>
                </c:pt>
                <c:pt idx="195">
                  <c:v>3.7300000190734899</c:v>
                </c:pt>
                <c:pt idx="196">
                  <c:v>3.7400000095367401</c:v>
                </c:pt>
                <c:pt idx="197">
                  <c:v>3.75</c:v>
                </c:pt>
                <c:pt idx="198">
                  <c:v>3.7599999904632599</c:v>
                </c:pt>
                <c:pt idx="199">
                  <c:v>3.7699999809265101</c:v>
                </c:pt>
                <c:pt idx="200">
                  <c:v>3.7799999713897701</c:v>
                </c:pt>
                <c:pt idx="201">
                  <c:v>3.78999996185303</c:v>
                </c:pt>
                <c:pt idx="202">
                  <c:v>3.7999999523162802</c:v>
                </c:pt>
                <c:pt idx="203">
                  <c:v>3.8099999427795401</c:v>
                </c:pt>
                <c:pt idx="204">
                  <c:v>3.8199999332428001</c:v>
                </c:pt>
                <c:pt idx="205">
                  <c:v>3.8299999237060498</c:v>
                </c:pt>
                <c:pt idx="206">
                  <c:v>3.8399999141693102</c:v>
                </c:pt>
                <c:pt idx="207">
                  <c:v>3.8499999046325701</c:v>
                </c:pt>
                <c:pt idx="208">
                  <c:v>3.8599998950958199</c:v>
                </c:pt>
                <c:pt idx="209">
                  <c:v>3.8699998855590798</c:v>
                </c:pt>
                <c:pt idx="210">
                  <c:v>3.8800001144409202</c:v>
                </c:pt>
                <c:pt idx="211">
                  <c:v>3.8900001049041699</c:v>
                </c:pt>
                <c:pt idx="212">
                  <c:v>3.9000000953674299</c:v>
                </c:pt>
                <c:pt idx="213">
                  <c:v>3.9100000858306898</c:v>
                </c:pt>
                <c:pt idx="214">
                  <c:v>3.9200000762939502</c:v>
                </c:pt>
                <c:pt idx="215">
                  <c:v>3.9300000667571999</c:v>
                </c:pt>
                <c:pt idx="216">
                  <c:v>3.9400000572204599</c:v>
                </c:pt>
                <c:pt idx="217">
                  <c:v>3.9500000476837198</c:v>
                </c:pt>
                <c:pt idx="218">
                  <c:v>3.96000003814697</c:v>
                </c:pt>
                <c:pt idx="219">
                  <c:v>3.9700000286102299</c:v>
                </c:pt>
                <c:pt idx="220">
                  <c:v>3.9800000190734899</c:v>
                </c:pt>
                <c:pt idx="221">
                  <c:v>3.9900000095367401</c:v>
                </c:pt>
                <c:pt idx="222">
                  <c:v>4</c:v>
                </c:pt>
                <c:pt idx="223">
                  <c:v>4.0100002288818404</c:v>
                </c:pt>
                <c:pt idx="224">
                  <c:v>4.0199999809265101</c:v>
                </c:pt>
                <c:pt idx="225">
                  <c:v>4.0300002098083496</c:v>
                </c:pt>
                <c:pt idx="226">
                  <c:v>4.03999996185303</c:v>
                </c:pt>
                <c:pt idx="227">
                  <c:v>4.0500001907348597</c:v>
                </c:pt>
                <c:pt idx="228">
                  <c:v>4.0599999427795401</c:v>
                </c:pt>
                <c:pt idx="229">
                  <c:v>4.0700001716613796</c:v>
                </c:pt>
                <c:pt idx="230">
                  <c:v>4.0799999237060502</c:v>
                </c:pt>
                <c:pt idx="231">
                  <c:v>4.0900001525878897</c:v>
                </c:pt>
                <c:pt idx="232">
                  <c:v>4.0999999046325701</c:v>
                </c:pt>
                <c:pt idx="233">
                  <c:v>4.1100001335143999</c:v>
                </c:pt>
                <c:pt idx="234">
                  <c:v>4.1199998855590803</c:v>
                </c:pt>
                <c:pt idx="235">
                  <c:v>4.1300001144409197</c:v>
                </c:pt>
                <c:pt idx="236">
                  <c:v>4.1399998664856001</c:v>
                </c:pt>
                <c:pt idx="237">
                  <c:v>4.1500000953674299</c:v>
                </c:pt>
                <c:pt idx="238">
                  <c:v>4.1599998474121103</c:v>
                </c:pt>
                <c:pt idx="239">
                  <c:v>4.1700000762939498</c:v>
                </c:pt>
                <c:pt idx="240">
                  <c:v>4.1799998283386204</c:v>
                </c:pt>
                <c:pt idx="241">
                  <c:v>4.1900000572204599</c:v>
                </c:pt>
                <c:pt idx="242">
                  <c:v>4.1999998092651403</c:v>
                </c:pt>
                <c:pt idx="243">
                  <c:v>4.21000003814697</c:v>
                </c:pt>
                <c:pt idx="244">
                  <c:v>4.2199997901916504</c:v>
                </c:pt>
                <c:pt idx="245">
                  <c:v>4.2300000190734899</c:v>
                </c:pt>
                <c:pt idx="246">
                  <c:v>4.2399997711181596</c:v>
                </c:pt>
                <c:pt idx="247">
                  <c:v>4.25</c:v>
                </c:pt>
                <c:pt idx="248">
                  <c:v>4.2600002288818404</c:v>
                </c:pt>
                <c:pt idx="249">
                  <c:v>4.2699999809265101</c:v>
                </c:pt>
                <c:pt idx="250">
                  <c:v>4.2800002098083496</c:v>
                </c:pt>
                <c:pt idx="251">
                  <c:v>4.28999996185303</c:v>
                </c:pt>
                <c:pt idx="252">
                  <c:v>4.3000001907348597</c:v>
                </c:pt>
                <c:pt idx="253">
                  <c:v>4.3099999427795401</c:v>
                </c:pt>
                <c:pt idx="254">
                  <c:v>4.3200001716613796</c:v>
                </c:pt>
                <c:pt idx="255">
                  <c:v>4.3299999237060502</c:v>
                </c:pt>
                <c:pt idx="256">
                  <c:v>4.3400001525878897</c:v>
                </c:pt>
                <c:pt idx="257">
                  <c:v>4.3499999046325701</c:v>
                </c:pt>
                <c:pt idx="258">
                  <c:v>4.3600001335143999</c:v>
                </c:pt>
                <c:pt idx="259">
                  <c:v>4.3699998855590803</c:v>
                </c:pt>
                <c:pt idx="260">
                  <c:v>4.3800001144409197</c:v>
                </c:pt>
                <c:pt idx="261">
                  <c:v>4.3899998664856001</c:v>
                </c:pt>
                <c:pt idx="262">
                  <c:v>4.4000000953674299</c:v>
                </c:pt>
                <c:pt idx="263">
                  <c:v>4.4099998474121103</c:v>
                </c:pt>
                <c:pt idx="264">
                  <c:v>4.4200000762939498</c:v>
                </c:pt>
                <c:pt idx="265">
                  <c:v>4.4299998283386204</c:v>
                </c:pt>
                <c:pt idx="266">
                  <c:v>4.4400000572204599</c:v>
                </c:pt>
                <c:pt idx="267">
                  <c:v>4.4499998092651403</c:v>
                </c:pt>
                <c:pt idx="268">
                  <c:v>4.46000003814697</c:v>
                </c:pt>
                <c:pt idx="269">
                  <c:v>4.4699997901916504</c:v>
                </c:pt>
                <c:pt idx="270">
                  <c:v>4.4800000190734899</c:v>
                </c:pt>
                <c:pt idx="271">
                  <c:v>4.4899997711181596</c:v>
                </c:pt>
                <c:pt idx="272">
                  <c:v>4.5</c:v>
                </c:pt>
              </c:numCache>
            </c:numRef>
          </c:cat>
          <c:val>
            <c:numRef>
              <c:f>'[Figure10 +Figure13 scf-swj-PQUs.xlsx]三环交互曲线图'!$D$183:$D$455</c:f>
              <c:numCache>
                <c:formatCode>General</c:formatCode>
                <c:ptCount val="273"/>
                <c:pt idx="0">
                  <c:v>0.97668939828872703</c:v>
                </c:pt>
                <c:pt idx="1">
                  <c:v>0.97668945789337203</c:v>
                </c:pt>
                <c:pt idx="2">
                  <c:v>0.97668945789337203</c:v>
                </c:pt>
                <c:pt idx="3">
                  <c:v>0.97668945789337203</c:v>
                </c:pt>
                <c:pt idx="4">
                  <c:v>0.97668951749801602</c:v>
                </c:pt>
                <c:pt idx="5">
                  <c:v>0.97668957710266102</c:v>
                </c:pt>
                <c:pt idx="6">
                  <c:v>0.97668957710266102</c:v>
                </c:pt>
                <c:pt idx="7">
                  <c:v>0.97668963670730602</c:v>
                </c:pt>
                <c:pt idx="8">
                  <c:v>0.97668969631195102</c:v>
                </c:pt>
                <c:pt idx="9">
                  <c:v>0.97668969631195102</c:v>
                </c:pt>
                <c:pt idx="10">
                  <c:v>0.97668969631195102</c:v>
                </c:pt>
                <c:pt idx="11">
                  <c:v>0.97668969631195102</c:v>
                </c:pt>
                <c:pt idx="12">
                  <c:v>0.97668975591659501</c:v>
                </c:pt>
                <c:pt idx="13">
                  <c:v>0.97668981552124001</c:v>
                </c:pt>
                <c:pt idx="14">
                  <c:v>0.97668975591659501</c:v>
                </c:pt>
                <c:pt idx="15">
                  <c:v>0.97668981552124001</c:v>
                </c:pt>
                <c:pt idx="16">
                  <c:v>0.97668981552124001</c:v>
                </c:pt>
                <c:pt idx="17">
                  <c:v>0.97668987512588501</c:v>
                </c:pt>
                <c:pt idx="18">
                  <c:v>0.97668993473053001</c:v>
                </c:pt>
                <c:pt idx="19">
                  <c:v>0.976689994335175</c:v>
                </c:pt>
                <c:pt idx="20">
                  <c:v>0.976689994335175</c:v>
                </c:pt>
                <c:pt idx="21">
                  <c:v>0.90644752979278598</c:v>
                </c:pt>
                <c:pt idx="22">
                  <c:v>0.89589738845825195</c:v>
                </c:pt>
                <c:pt idx="23">
                  <c:v>0.88866478204727195</c:v>
                </c:pt>
                <c:pt idx="24">
                  <c:v>0.97583615779876698</c:v>
                </c:pt>
                <c:pt idx="25">
                  <c:v>0.98057329654693604</c:v>
                </c:pt>
                <c:pt idx="26">
                  <c:v>0.97854602336883501</c:v>
                </c:pt>
                <c:pt idx="27">
                  <c:v>0.95819711685180697</c:v>
                </c:pt>
                <c:pt idx="28">
                  <c:v>0.97280997037887595</c:v>
                </c:pt>
                <c:pt idx="29">
                  <c:v>0.975569248199463</c:v>
                </c:pt>
                <c:pt idx="30">
                  <c:v>0.96980327367782604</c:v>
                </c:pt>
                <c:pt idx="31">
                  <c:v>0.95703744888305697</c:v>
                </c:pt>
                <c:pt idx="32">
                  <c:v>1.0278341770172099</c:v>
                </c:pt>
                <c:pt idx="33">
                  <c:v>1.0153391361236599</c:v>
                </c:pt>
                <c:pt idx="34">
                  <c:v>0.98500013351440396</c:v>
                </c:pt>
                <c:pt idx="35">
                  <c:v>0.95875173807144198</c:v>
                </c:pt>
                <c:pt idx="36">
                  <c:v>0.92808657884597801</c:v>
                </c:pt>
                <c:pt idx="37">
                  <c:v>0.89840686321258501</c:v>
                </c:pt>
                <c:pt idx="38">
                  <c:v>0.87229013442993197</c:v>
                </c:pt>
                <c:pt idx="39">
                  <c:v>0.84925925731658902</c:v>
                </c:pt>
                <c:pt idx="40">
                  <c:v>0.83154457807540905</c:v>
                </c:pt>
                <c:pt idx="41">
                  <c:v>0.82006585597991899</c:v>
                </c:pt>
                <c:pt idx="42">
                  <c:v>0.81461733579635598</c:v>
                </c:pt>
                <c:pt idx="43">
                  <c:v>0.81689244508743297</c:v>
                </c:pt>
                <c:pt idx="44">
                  <c:v>0.81537312269210804</c:v>
                </c:pt>
                <c:pt idx="45">
                  <c:v>0.81473696231841997</c:v>
                </c:pt>
                <c:pt idx="46">
                  <c:v>0.81592643260955799</c:v>
                </c:pt>
                <c:pt idx="47">
                  <c:v>0.81801766157150302</c:v>
                </c:pt>
                <c:pt idx="48">
                  <c:v>0.82099425792694103</c:v>
                </c:pt>
                <c:pt idx="49">
                  <c:v>0.82459646463394198</c:v>
                </c:pt>
                <c:pt idx="50">
                  <c:v>0.82857310771942105</c:v>
                </c:pt>
                <c:pt idx="51">
                  <c:v>0.83273416757583596</c:v>
                </c:pt>
                <c:pt idx="52">
                  <c:v>0.83692932128906194</c:v>
                </c:pt>
                <c:pt idx="53">
                  <c:v>0.841022789478302</c:v>
                </c:pt>
                <c:pt idx="54">
                  <c:v>0.84490352869033802</c:v>
                </c:pt>
                <c:pt idx="55">
                  <c:v>0.84847766160964999</c:v>
                </c:pt>
                <c:pt idx="56">
                  <c:v>0.85166990756988503</c:v>
                </c:pt>
                <c:pt idx="57">
                  <c:v>0.85442489385604903</c:v>
                </c:pt>
                <c:pt idx="58">
                  <c:v>0.85669958591461204</c:v>
                </c:pt>
                <c:pt idx="59">
                  <c:v>0.85846966505050704</c:v>
                </c:pt>
                <c:pt idx="60">
                  <c:v>0.85972058773040805</c:v>
                </c:pt>
                <c:pt idx="61">
                  <c:v>0.86045372486114502</c:v>
                </c:pt>
                <c:pt idx="62">
                  <c:v>0.86068302392959595</c:v>
                </c:pt>
                <c:pt idx="63">
                  <c:v>0.86043298244476296</c:v>
                </c:pt>
                <c:pt idx="64">
                  <c:v>0.85973632335662797</c:v>
                </c:pt>
                <c:pt idx="65">
                  <c:v>0.85863226652145397</c:v>
                </c:pt>
                <c:pt idx="66">
                  <c:v>0.85716879367828402</c:v>
                </c:pt>
                <c:pt idx="67">
                  <c:v>0.85539573431015004</c:v>
                </c:pt>
                <c:pt idx="68">
                  <c:v>0.85336369276046797</c:v>
                </c:pt>
                <c:pt idx="69">
                  <c:v>0.85112261772155795</c:v>
                </c:pt>
                <c:pt idx="70">
                  <c:v>0.84872084856033303</c:v>
                </c:pt>
                <c:pt idx="71">
                  <c:v>0.84620374441146895</c:v>
                </c:pt>
                <c:pt idx="72">
                  <c:v>0.84361314773559604</c:v>
                </c:pt>
                <c:pt idx="73">
                  <c:v>0.84098076820373502</c:v>
                </c:pt>
                <c:pt idx="74">
                  <c:v>0.83834046125411998</c:v>
                </c:pt>
                <c:pt idx="75">
                  <c:v>0.83572036027908303</c:v>
                </c:pt>
                <c:pt idx="76">
                  <c:v>0.83314234018325795</c:v>
                </c:pt>
                <c:pt idx="77">
                  <c:v>0.83062261343002297</c:v>
                </c:pt>
                <c:pt idx="78">
                  <c:v>0.828172206878662</c:v>
                </c:pt>
                <c:pt idx="79">
                  <c:v>0.82579773664474498</c:v>
                </c:pt>
                <c:pt idx="80">
                  <c:v>0.82350158691406194</c:v>
                </c:pt>
                <c:pt idx="81">
                  <c:v>0.82128274440765403</c:v>
                </c:pt>
                <c:pt idx="82">
                  <c:v>0.81913709640502896</c:v>
                </c:pt>
                <c:pt idx="83">
                  <c:v>0.81705707311630205</c:v>
                </c:pt>
                <c:pt idx="84">
                  <c:v>0.81502616405487105</c:v>
                </c:pt>
                <c:pt idx="85">
                  <c:v>0.81303387880325295</c:v>
                </c:pt>
                <c:pt idx="86">
                  <c:v>0.81105309724807695</c:v>
                </c:pt>
                <c:pt idx="87">
                  <c:v>0.809034764766693</c:v>
                </c:pt>
                <c:pt idx="88">
                  <c:v>0.80698949098587003</c:v>
                </c:pt>
                <c:pt idx="89">
                  <c:v>0.80492991209030196</c:v>
                </c:pt>
                <c:pt idx="90">
                  <c:v>0.80244642496108998</c:v>
                </c:pt>
                <c:pt idx="91">
                  <c:v>0.79942131042480502</c:v>
                </c:pt>
                <c:pt idx="92">
                  <c:v>0.79613578319549605</c:v>
                </c:pt>
                <c:pt idx="93">
                  <c:v>0.79276794195175204</c:v>
                </c:pt>
                <c:pt idx="94">
                  <c:v>0.789384245872498</c:v>
                </c:pt>
                <c:pt idx="95">
                  <c:v>0.78598934412002597</c:v>
                </c:pt>
                <c:pt idx="96">
                  <c:v>0.78256857395172097</c:v>
                </c:pt>
                <c:pt idx="97">
                  <c:v>0.77911496162414595</c:v>
                </c:pt>
                <c:pt idx="98">
                  <c:v>0.77561277151107799</c:v>
                </c:pt>
                <c:pt idx="99">
                  <c:v>0.77204656600952104</c:v>
                </c:pt>
                <c:pt idx="100">
                  <c:v>0.76854383945465099</c:v>
                </c:pt>
                <c:pt idx="101">
                  <c:v>0.765258729457855</c:v>
                </c:pt>
                <c:pt idx="102">
                  <c:v>0.76206088066101096</c:v>
                </c:pt>
                <c:pt idx="103">
                  <c:v>0.75884217023849498</c:v>
                </c:pt>
                <c:pt idx="104">
                  <c:v>0.75554943084716797</c:v>
                </c:pt>
                <c:pt idx="105">
                  <c:v>0.75216275453567505</c:v>
                </c:pt>
                <c:pt idx="106">
                  <c:v>0.74868017435073897</c:v>
                </c:pt>
                <c:pt idx="107">
                  <c:v>0.74510657787322998</c:v>
                </c:pt>
                <c:pt idx="108">
                  <c:v>0.74144935607910201</c:v>
                </c:pt>
                <c:pt idx="109">
                  <c:v>0.73771679401397705</c:v>
                </c:pt>
                <c:pt idx="110">
                  <c:v>0.73391801118850697</c:v>
                </c:pt>
                <c:pt idx="111">
                  <c:v>0.730063736438751</c:v>
                </c:pt>
                <c:pt idx="112">
                  <c:v>0.72616642713546797</c:v>
                </c:pt>
                <c:pt idx="113">
                  <c:v>0.722240209579468</c:v>
                </c:pt>
                <c:pt idx="114">
                  <c:v>0.71830129623413097</c:v>
                </c:pt>
                <c:pt idx="115">
                  <c:v>0.71436774730682395</c:v>
                </c:pt>
                <c:pt idx="116">
                  <c:v>0.71045857667922996</c:v>
                </c:pt>
                <c:pt idx="117">
                  <c:v>0.70659464597702004</c:v>
                </c:pt>
                <c:pt idx="118">
                  <c:v>0.70279729366302501</c:v>
                </c:pt>
                <c:pt idx="119">
                  <c:v>0.69908851385116599</c:v>
                </c:pt>
                <c:pt idx="120">
                  <c:v>0.69548982381820701</c:v>
                </c:pt>
                <c:pt idx="121">
                  <c:v>0.69202262163162198</c:v>
                </c:pt>
                <c:pt idx="122">
                  <c:v>0.68870639801025402</c:v>
                </c:pt>
                <c:pt idx="123">
                  <c:v>0.68555885553359996</c:v>
                </c:pt>
                <c:pt idx="124">
                  <c:v>0.68259441852569602</c:v>
                </c:pt>
                <c:pt idx="125">
                  <c:v>0.67982369661331199</c:v>
                </c:pt>
                <c:pt idx="126">
                  <c:v>0.67725265026092496</c:v>
                </c:pt>
                <c:pt idx="127">
                  <c:v>0.67488175630569502</c:v>
                </c:pt>
                <c:pt idx="128">
                  <c:v>0.67270570993423495</c:v>
                </c:pt>
                <c:pt idx="129">
                  <c:v>0.67071288824081399</c:v>
                </c:pt>
                <c:pt idx="130">
                  <c:v>0.66888588666915905</c:v>
                </c:pt>
                <c:pt idx="131">
                  <c:v>0.66720235347747803</c:v>
                </c:pt>
                <c:pt idx="132">
                  <c:v>0.66563582420349099</c:v>
                </c:pt>
                <c:pt idx="133">
                  <c:v>0.66415792703628496</c:v>
                </c:pt>
                <c:pt idx="134">
                  <c:v>0.66273993253707897</c:v>
                </c:pt>
                <c:pt idx="135">
                  <c:v>0.66135573387145996</c:v>
                </c:pt>
                <c:pt idx="136">
                  <c:v>0.65998369455337502</c:v>
                </c:pt>
                <c:pt idx="137">
                  <c:v>0.65860861539840698</c:v>
                </c:pt>
                <c:pt idx="138">
                  <c:v>0.65722304582595803</c:v>
                </c:pt>
                <c:pt idx="139">
                  <c:v>0.65582746267318703</c:v>
                </c:pt>
                <c:pt idx="140">
                  <c:v>0.65442973375320401</c:v>
                </c:pt>
                <c:pt idx="141">
                  <c:v>0.65304303169250499</c:v>
                </c:pt>
                <c:pt idx="142">
                  <c:v>0.65168368816375699</c:v>
                </c:pt>
                <c:pt idx="143">
                  <c:v>0.65036755800247203</c:v>
                </c:pt>
                <c:pt idx="144">
                  <c:v>0.64910739660263095</c:v>
                </c:pt>
                <c:pt idx="145">
                  <c:v>0.64790987968444802</c:v>
                </c:pt>
                <c:pt idx="146">
                  <c:v>0.64677453041076705</c:v>
                </c:pt>
                <c:pt idx="147">
                  <c:v>0.64569330215454102</c:v>
                </c:pt>
                <c:pt idx="148">
                  <c:v>0.64465212821960405</c:v>
                </c:pt>
                <c:pt idx="149">
                  <c:v>0.64363372325897195</c:v>
                </c:pt>
                <c:pt idx="150">
                  <c:v>0.64262127876281705</c:v>
                </c:pt>
                <c:pt idx="151">
                  <c:v>0.64160227775573697</c:v>
                </c:pt>
                <c:pt idx="152">
                  <c:v>0.64057058095931996</c:v>
                </c:pt>
                <c:pt idx="153">
                  <c:v>0.63952755928039595</c:v>
                </c:pt>
                <c:pt idx="154">
                  <c:v>0.63848155736923196</c:v>
                </c:pt>
                <c:pt idx="155">
                  <c:v>0.63744491338729903</c:v>
                </c:pt>
                <c:pt idx="156">
                  <c:v>0.636430323123932</c:v>
                </c:pt>
                <c:pt idx="157">
                  <c:v>0.63544726371765103</c:v>
                </c:pt>
                <c:pt idx="158">
                  <c:v>0.63449901342392001</c:v>
                </c:pt>
                <c:pt idx="159">
                  <c:v>0.63358223438262895</c:v>
                </c:pt>
                <c:pt idx="160">
                  <c:v>0.63268744945526101</c:v>
                </c:pt>
                <c:pt idx="161">
                  <c:v>0.63180351257324197</c:v>
                </c:pt>
                <c:pt idx="162">
                  <c:v>0.630920469760895</c:v>
                </c:pt>
                <c:pt idx="163">
                  <c:v>0.63003343343734697</c:v>
                </c:pt>
                <c:pt idx="164">
                  <c:v>0.62914377450943004</c:v>
                </c:pt>
                <c:pt idx="165">
                  <c:v>0.62825816869735696</c:v>
                </c:pt>
                <c:pt idx="166">
                  <c:v>0.62738543748855602</c:v>
                </c:pt>
                <c:pt idx="167">
                  <c:v>0.62653315067291304</c:v>
                </c:pt>
                <c:pt idx="168">
                  <c:v>0.62570381164550803</c:v>
                </c:pt>
                <c:pt idx="169">
                  <c:v>0.62489479780197099</c:v>
                </c:pt>
                <c:pt idx="170">
                  <c:v>0.62409913539886497</c:v>
                </c:pt>
                <c:pt idx="171">
                  <c:v>0.62330919504165605</c:v>
                </c:pt>
                <c:pt idx="172">
                  <c:v>0.62252026796340898</c:v>
                </c:pt>
                <c:pt idx="173">
                  <c:v>0.62173223495483398</c:v>
                </c:pt>
                <c:pt idx="174">
                  <c:v>0.620949566364288</c:v>
                </c:pt>
                <c:pt idx="175">
                  <c:v>0.62017846107482899</c:v>
                </c:pt>
                <c:pt idx="176">
                  <c:v>0.61942321062088002</c:v>
                </c:pt>
                <c:pt idx="177">
                  <c:v>0.61868435144424405</c:v>
                </c:pt>
                <c:pt idx="178">
                  <c:v>0.61795818805694602</c:v>
                </c:pt>
                <c:pt idx="179">
                  <c:v>0.61723881959915206</c:v>
                </c:pt>
                <c:pt idx="180">
                  <c:v>0.61652195453643799</c:v>
                </c:pt>
                <c:pt idx="181">
                  <c:v>0.61580681800842296</c:v>
                </c:pt>
                <c:pt idx="182">
                  <c:v>0.61509597301483199</c:v>
                </c:pt>
                <c:pt idx="183">
                  <c:v>0.61439400911331199</c:v>
                </c:pt>
                <c:pt idx="184">
                  <c:v>0.61370426416397095</c:v>
                </c:pt>
                <c:pt idx="185">
                  <c:v>0.61302644014358498</c:v>
                </c:pt>
                <c:pt idx="186">
                  <c:v>0.61235719919204701</c:v>
                </c:pt>
                <c:pt idx="187">
                  <c:v>0.61169254779815696</c:v>
                </c:pt>
                <c:pt idx="188">
                  <c:v>0.61103087663650502</c:v>
                </c:pt>
                <c:pt idx="189">
                  <c:v>0.61037355661392201</c:v>
                </c:pt>
                <c:pt idx="190">
                  <c:v>0.60972428321838401</c:v>
                </c:pt>
                <c:pt idx="191">
                  <c:v>0.60908633470535301</c:v>
                </c:pt>
                <c:pt idx="192">
                  <c:v>0.60846018791198697</c:v>
                </c:pt>
                <c:pt idx="193">
                  <c:v>0.607843637466431</c:v>
                </c:pt>
                <c:pt idx="194">
                  <c:v>0.60723376274108898</c:v>
                </c:pt>
                <c:pt idx="195">
                  <c:v>0.60662895441055298</c:v>
                </c:pt>
                <c:pt idx="196">
                  <c:v>0.60603082180023204</c:v>
                </c:pt>
                <c:pt idx="197">
                  <c:v>0.60544162988662698</c:v>
                </c:pt>
                <c:pt idx="198">
                  <c:v>0.60486316680908203</c:v>
                </c:pt>
                <c:pt idx="199">
                  <c:v>0.60429447889328003</c:v>
                </c:pt>
                <c:pt idx="200">
                  <c:v>0.60373294353485096</c:v>
                </c:pt>
                <c:pt idx="201">
                  <c:v>0.60317641496658303</c:v>
                </c:pt>
                <c:pt idx="202">
                  <c:v>0.60262471437454201</c:v>
                </c:pt>
                <c:pt idx="203">
                  <c:v>0.60207951068878196</c:v>
                </c:pt>
                <c:pt idx="204">
                  <c:v>0.60154229402542103</c:v>
                </c:pt>
                <c:pt idx="205">
                  <c:v>0.601013123989105</c:v>
                </c:pt>
                <c:pt idx="206">
                  <c:v>0.60048991441726696</c:v>
                </c:pt>
                <c:pt idx="207">
                  <c:v>0.59997075796127297</c:v>
                </c:pt>
                <c:pt idx="208">
                  <c:v>0.59945553541183505</c:v>
                </c:pt>
                <c:pt idx="209">
                  <c:v>0.59894549846649203</c:v>
                </c:pt>
                <c:pt idx="210">
                  <c:v>0.59844213724136397</c:v>
                </c:pt>
                <c:pt idx="211">
                  <c:v>0.59794497489929199</c:v>
                </c:pt>
                <c:pt idx="212">
                  <c:v>0.59745252132415805</c:v>
                </c:pt>
                <c:pt idx="213">
                  <c:v>0.59696334600448597</c:v>
                </c:pt>
                <c:pt idx="214">
                  <c:v>0.59647780656814597</c:v>
                </c:pt>
                <c:pt idx="215">
                  <c:v>0.59599757194518999</c:v>
                </c:pt>
                <c:pt idx="216">
                  <c:v>0.59552347660064697</c:v>
                </c:pt>
                <c:pt idx="217">
                  <c:v>0.59505486488342296</c:v>
                </c:pt>
                <c:pt idx="218">
                  <c:v>0.59459036588668801</c:v>
                </c:pt>
                <c:pt idx="219">
                  <c:v>0.59412944316864003</c:v>
                </c:pt>
                <c:pt idx="220">
                  <c:v>0.59367311000823997</c:v>
                </c:pt>
                <c:pt idx="221">
                  <c:v>0.593222796916962</c:v>
                </c:pt>
                <c:pt idx="222">
                  <c:v>0.59277862310409501</c:v>
                </c:pt>
                <c:pt idx="223">
                  <c:v>0.59233880043029796</c:v>
                </c:pt>
                <c:pt idx="224">
                  <c:v>0.59190255403518699</c:v>
                </c:pt>
                <c:pt idx="225">
                  <c:v>0.59147077798843395</c:v>
                </c:pt>
                <c:pt idx="226">
                  <c:v>0.59104472398757901</c:v>
                </c:pt>
                <c:pt idx="227">
                  <c:v>0.59062469005584695</c:v>
                </c:pt>
                <c:pt idx="228">
                  <c:v>0.59020918607711803</c:v>
                </c:pt>
                <c:pt idx="229">
                  <c:v>0.58979701995849598</c:v>
                </c:pt>
                <c:pt idx="230">
                  <c:v>0.58938896656036399</c:v>
                </c:pt>
                <c:pt idx="231">
                  <c:v>0.58898633718490601</c:v>
                </c:pt>
                <c:pt idx="232">
                  <c:v>0.58858907222747803</c:v>
                </c:pt>
                <c:pt idx="233">
                  <c:v>0.58819538354873702</c:v>
                </c:pt>
                <c:pt idx="234">
                  <c:v>0.58780413866043102</c:v>
                </c:pt>
                <c:pt idx="235">
                  <c:v>0.58741641044616699</c:v>
                </c:pt>
                <c:pt idx="236">
                  <c:v>0.58703309297561601</c:v>
                </c:pt>
                <c:pt idx="237">
                  <c:v>0.58665353059768699</c:v>
                </c:pt>
                <c:pt idx="238">
                  <c:v>0.58627587556839</c:v>
                </c:pt>
                <c:pt idx="239">
                  <c:v>0.58589923381805398</c:v>
                </c:pt>
                <c:pt idx="240">
                  <c:v>0.58552479743957497</c:v>
                </c:pt>
                <c:pt idx="241">
                  <c:v>0.58515381813049305</c:v>
                </c:pt>
                <c:pt idx="242">
                  <c:v>0.58478474617004395</c:v>
                </c:pt>
                <c:pt idx="243">
                  <c:v>0.58441495895385698</c:v>
                </c:pt>
                <c:pt idx="244">
                  <c:v>0.58404439687728904</c:v>
                </c:pt>
                <c:pt idx="245">
                  <c:v>0.58367699384689298</c:v>
                </c:pt>
                <c:pt idx="246">
                  <c:v>0.58331251144409202</c:v>
                </c:pt>
                <c:pt idx="247">
                  <c:v>0.58294445276260398</c:v>
                </c:pt>
                <c:pt idx="248">
                  <c:v>0.58257031440734897</c:v>
                </c:pt>
                <c:pt idx="249">
                  <c:v>0.58218133449554399</c:v>
                </c:pt>
                <c:pt idx="250">
                  <c:v>0.58181965351104703</c:v>
                </c:pt>
                <c:pt idx="251">
                  <c:v>0.58146756887435902</c:v>
                </c:pt>
                <c:pt idx="252">
                  <c:v>0.58111846446991</c:v>
                </c:pt>
                <c:pt idx="253">
                  <c:v>0.58074504137039196</c:v>
                </c:pt>
                <c:pt idx="254">
                  <c:v>0.58032602071762096</c:v>
                </c:pt>
                <c:pt idx="255">
                  <c:v>0.57996332645416304</c:v>
                </c:pt>
                <c:pt idx="256">
                  <c:v>0.57963252067565896</c:v>
                </c:pt>
                <c:pt idx="257">
                  <c:v>0.57925939559936501</c:v>
                </c:pt>
                <c:pt idx="258">
                  <c:v>0.57883852720260598</c:v>
                </c:pt>
                <c:pt idx="259">
                  <c:v>0.57843625545501698</c:v>
                </c:pt>
                <c:pt idx="260">
                  <c:v>0.57808500528335605</c:v>
                </c:pt>
                <c:pt idx="261">
                  <c:v>0.57773596048355103</c:v>
                </c:pt>
                <c:pt idx="262">
                  <c:v>0.57733374834060702</c:v>
                </c:pt>
                <c:pt idx="263">
                  <c:v>0.576909959316254</c:v>
                </c:pt>
                <c:pt idx="264">
                  <c:v>0.576527118682861</c:v>
                </c:pt>
                <c:pt idx="265">
                  <c:v>0.576174557209015</c:v>
                </c:pt>
                <c:pt idx="266">
                  <c:v>0.57579022645950295</c:v>
                </c:pt>
                <c:pt idx="267">
                  <c:v>0.57534801959991499</c:v>
                </c:pt>
                <c:pt idx="268">
                  <c:v>0.57492744922637895</c:v>
                </c:pt>
                <c:pt idx="269">
                  <c:v>0.57456529140472401</c:v>
                </c:pt>
                <c:pt idx="270">
                  <c:v>0.57418775558471702</c:v>
                </c:pt>
                <c:pt idx="271">
                  <c:v>0.57372951507568404</c:v>
                </c:pt>
                <c:pt idx="272">
                  <c:v>0.57325673103332497</c:v>
                </c:pt>
              </c:numCache>
            </c:numRef>
          </c:val>
          <c:smooth val="0"/>
          <c:extLst>
            <c:ext xmlns:c16="http://schemas.microsoft.com/office/drawing/2014/chart" uri="{C3380CC4-5D6E-409C-BE32-E72D297353CC}">
              <c16:uniqueId val="{00000002-3EB6-4E44-A76D-3CA10020355C}"/>
            </c:ext>
          </c:extLst>
        </c:ser>
        <c:ser>
          <c:idx val="3"/>
          <c:order val="3"/>
          <c:tx>
            <c:strRef>
              <c:f>'[Figure10 +Figure13 scf-swj-PQUs.xlsx]三环交互曲线图'!$E$1</c:f>
              <c:strCache>
                <c:ptCount val="1"/>
                <c:pt idx="0">
                  <c:v>Fault Bus Voltage</c:v>
                </c:pt>
              </c:strCache>
            </c:strRef>
          </c:tx>
          <c:spPr>
            <a:ln w="12700" cap="rnd">
              <a:solidFill>
                <a:srgbClr val="92D050"/>
              </a:solidFill>
              <a:round/>
            </a:ln>
            <a:effectLst/>
          </c:spPr>
          <c:marker>
            <c:symbol val="none"/>
          </c:marker>
          <c:cat>
            <c:numRef>
              <c:f>'[Figure10 +Figure13 scf-swj-PQUs.xlsx]三环交互曲线图'!$A$183:$A$455</c:f>
              <c:numCache>
                <c:formatCode>General</c:formatCode>
                <c:ptCount val="273"/>
                <c:pt idx="0">
                  <c:v>1.79999995231628</c:v>
                </c:pt>
                <c:pt idx="1">
                  <c:v>1.8099999427795399</c:v>
                </c:pt>
                <c:pt idx="2">
                  <c:v>1.8200000524520901</c:v>
                </c:pt>
                <c:pt idx="3">
                  <c:v>1.83000004291534</c:v>
                </c:pt>
                <c:pt idx="4">
                  <c:v>1.8400000333786</c:v>
                </c:pt>
                <c:pt idx="5">
                  <c:v>1.8500000238418599</c:v>
                </c:pt>
                <c:pt idx="6">
                  <c:v>1.8600000143051101</c:v>
                </c:pt>
                <c:pt idx="7">
                  <c:v>1.87000000476837</c:v>
                </c:pt>
                <c:pt idx="8">
                  <c:v>1.87999999523163</c:v>
                </c:pt>
                <c:pt idx="9">
                  <c:v>1.8899999856948899</c:v>
                </c:pt>
                <c:pt idx="10">
                  <c:v>1.8999999761581401</c:v>
                </c:pt>
                <c:pt idx="11">
                  <c:v>1.9099999666214</c:v>
                </c:pt>
                <c:pt idx="12">
                  <c:v>1.91999995708466</c:v>
                </c:pt>
                <c:pt idx="13">
                  <c:v>1.9299999475479099</c:v>
                </c:pt>
                <c:pt idx="14">
                  <c:v>1.9400000572204601</c:v>
                </c:pt>
                <c:pt idx="15">
                  <c:v>1.95000004768372</c:v>
                </c:pt>
                <c:pt idx="16">
                  <c:v>1.96000003814697</c:v>
                </c:pt>
                <c:pt idx="17">
                  <c:v>1.9700000286102299</c:v>
                </c:pt>
                <c:pt idx="18">
                  <c:v>1.9800000190734901</c:v>
                </c:pt>
                <c:pt idx="19">
                  <c:v>1.9900000095367401</c:v>
                </c:pt>
                <c:pt idx="20">
                  <c:v>2</c:v>
                </c:pt>
                <c:pt idx="21">
                  <c:v>2</c:v>
                </c:pt>
                <c:pt idx="22">
                  <c:v>2.0099999904632599</c:v>
                </c:pt>
                <c:pt idx="23">
                  <c:v>2.0199999809265101</c:v>
                </c:pt>
                <c:pt idx="24">
                  <c:v>2.0299999713897701</c:v>
                </c:pt>
                <c:pt idx="25">
                  <c:v>2.03999996185303</c:v>
                </c:pt>
                <c:pt idx="26">
                  <c:v>2.0499999523162802</c:v>
                </c:pt>
                <c:pt idx="27">
                  <c:v>2.0599999427795401</c:v>
                </c:pt>
                <c:pt idx="28">
                  <c:v>2.0699999332428001</c:v>
                </c:pt>
                <c:pt idx="29">
                  <c:v>2.0799999237060498</c:v>
                </c:pt>
                <c:pt idx="30">
                  <c:v>2.0899999141693102</c:v>
                </c:pt>
                <c:pt idx="31">
                  <c:v>2.0999999046325701</c:v>
                </c:pt>
                <c:pt idx="32">
                  <c:v>2.0999999046325701</c:v>
                </c:pt>
                <c:pt idx="33">
                  <c:v>2.1099998950958301</c:v>
                </c:pt>
                <c:pt idx="34">
                  <c:v>2.1199998855590798</c:v>
                </c:pt>
                <c:pt idx="35">
                  <c:v>2.1300001144409202</c:v>
                </c:pt>
                <c:pt idx="36">
                  <c:v>2.1400001049041699</c:v>
                </c:pt>
                <c:pt idx="37">
                  <c:v>2.1500000953674299</c:v>
                </c:pt>
                <c:pt idx="38">
                  <c:v>2.1600000858306898</c:v>
                </c:pt>
                <c:pt idx="39">
                  <c:v>2.1700000762939502</c:v>
                </c:pt>
                <c:pt idx="40">
                  <c:v>2.1800000667571999</c:v>
                </c:pt>
                <c:pt idx="41">
                  <c:v>2.1900000572204599</c:v>
                </c:pt>
                <c:pt idx="42">
                  <c:v>2.2000000476837198</c:v>
                </c:pt>
                <c:pt idx="43">
                  <c:v>2.21000003814697</c:v>
                </c:pt>
                <c:pt idx="44">
                  <c:v>2.2200000286102299</c:v>
                </c:pt>
                <c:pt idx="45">
                  <c:v>2.2300000190734899</c:v>
                </c:pt>
                <c:pt idx="46">
                  <c:v>2.2400000095367401</c:v>
                </c:pt>
                <c:pt idx="47">
                  <c:v>2.25</c:v>
                </c:pt>
                <c:pt idx="48">
                  <c:v>2.2599999904632599</c:v>
                </c:pt>
                <c:pt idx="49">
                  <c:v>2.2699999809265101</c:v>
                </c:pt>
                <c:pt idx="50">
                  <c:v>2.2799999713897701</c:v>
                </c:pt>
                <c:pt idx="51">
                  <c:v>2.28999996185303</c:v>
                </c:pt>
                <c:pt idx="52">
                  <c:v>2.2999999523162802</c:v>
                </c:pt>
                <c:pt idx="53">
                  <c:v>2.3099999427795401</c:v>
                </c:pt>
                <c:pt idx="54">
                  <c:v>2.3199999332428001</c:v>
                </c:pt>
                <c:pt idx="55">
                  <c:v>2.3299999237060498</c:v>
                </c:pt>
                <c:pt idx="56">
                  <c:v>2.3399999141693102</c:v>
                </c:pt>
                <c:pt idx="57">
                  <c:v>2.3499999046325701</c:v>
                </c:pt>
                <c:pt idx="58">
                  <c:v>2.3599998950958301</c:v>
                </c:pt>
                <c:pt idx="59">
                  <c:v>2.3699998855590798</c:v>
                </c:pt>
                <c:pt idx="60">
                  <c:v>2.3800001144409202</c:v>
                </c:pt>
                <c:pt idx="61">
                  <c:v>2.3900001049041699</c:v>
                </c:pt>
                <c:pt idx="62">
                  <c:v>2.4000000953674299</c:v>
                </c:pt>
                <c:pt idx="63">
                  <c:v>2.4100000858306898</c:v>
                </c:pt>
                <c:pt idx="64">
                  <c:v>2.4200000762939502</c:v>
                </c:pt>
                <c:pt idx="65">
                  <c:v>2.4300000667571999</c:v>
                </c:pt>
                <c:pt idx="66">
                  <c:v>2.4400000572204599</c:v>
                </c:pt>
                <c:pt idx="67">
                  <c:v>2.4500000476837198</c:v>
                </c:pt>
                <c:pt idx="68">
                  <c:v>2.46000003814697</c:v>
                </c:pt>
                <c:pt idx="69">
                  <c:v>2.4700000286102299</c:v>
                </c:pt>
                <c:pt idx="70">
                  <c:v>2.4800000190734899</c:v>
                </c:pt>
                <c:pt idx="71">
                  <c:v>2.4900000095367401</c:v>
                </c:pt>
                <c:pt idx="72">
                  <c:v>2.5</c:v>
                </c:pt>
                <c:pt idx="73">
                  <c:v>2.5099999904632599</c:v>
                </c:pt>
                <c:pt idx="74">
                  <c:v>2.5199999809265101</c:v>
                </c:pt>
                <c:pt idx="75">
                  <c:v>2.5299999713897701</c:v>
                </c:pt>
                <c:pt idx="76">
                  <c:v>2.53999996185303</c:v>
                </c:pt>
                <c:pt idx="77">
                  <c:v>2.5499999523162802</c:v>
                </c:pt>
                <c:pt idx="78">
                  <c:v>2.5599999427795401</c:v>
                </c:pt>
                <c:pt idx="79">
                  <c:v>2.5699999332428001</c:v>
                </c:pt>
                <c:pt idx="80">
                  <c:v>2.5799999237060498</c:v>
                </c:pt>
                <c:pt idx="81">
                  <c:v>2.5899999141693102</c:v>
                </c:pt>
                <c:pt idx="82">
                  <c:v>2.5999999046325701</c:v>
                </c:pt>
                <c:pt idx="83">
                  <c:v>2.6099998950958301</c:v>
                </c:pt>
                <c:pt idx="84">
                  <c:v>2.6199998855590798</c:v>
                </c:pt>
                <c:pt idx="85">
                  <c:v>2.6300001144409202</c:v>
                </c:pt>
                <c:pt idx="86">
                  <c:v>2.6400001049041699</c:v>
                </c:pt>
                <c:pt idx="87">
                  <c:v>2.6500000953674299</c:v>
                </c:pt>
                <c:pt idx="88">
                  <c:v>2.6600000858306898</c:v>
                </c:pt>
                <c:pt idx="89">
                  <c:v>2.6700000762939502</c:v>
                </c:pt>
                <c:pt idx="90">
                  <c:v>2.6800000667571999</c:v>
                </c:pt>
                <c:pt idx="91">
                  <c:v>2.6900000572204599</c:v>
                </c:pt>
                <c:pt idx="92">
                  <c:v>2.7000000476837198</c:v>
                </c:pt>
                <c:pt idx="93">
                  <c:v>2.71000003814697</c:v>
                </c:pt>
                <c:pt idx="94">
                  <c:v>2.7200000286102299</c:v>
                </c:pt>
                <c:pt idx="95">
                  <c:v>2.7300000190734899</c:v>
                </c:pt>
                <c:pt idx="96">
                  <c:v>2.7400000095367401</c:v>
                </c:pt>
                <c:pt idx="97">
                  <c:v>2.75</c:v>
                </c:pt>
                <c:pt idx="98">
                  <c:v>2.7599999904632599</c:v>
                </c:pt>
                <c:pt idx="99">
                  <c:v>2.7699999809265101</c:v>
                </c:pt>
                <c:pt idx="100">
                  <c:v>2.7799999713897701</c:v>
                </c:pt>
                <c:pt idx="101">
                  <c:v>2.78999996185303</c:v>
                </c:pt>
                <c:pt idx="102">
                  <c:v>2.7999999523162802</c:v>
                </c:pt>
                <c:pt idx="103">
                  <c:v>2.8099999427795401</c:v>
                </c:pt>
                <c:pt idx="104">
                  <c:v>2.8199999332428001</c:v>
                </c:pt>
                <c:pt idx="105">
                  <c:v>2.8299999237060498</c:v>
                </c:pt>
                <c:pt idx="106">
                  <c:v>2.8399999141693102</c:v>
                </c:pt>
                <c:pt idx="107">
                  <c:v>2.8499999046325701</c:v>
                </c:pt>
                <c:pt idx="108">
                  <c:v>2.8599998950958301</c:v>
                </c:pt>
                <c:pt idx="109">
                  <c:v>2.8699998855590798</c:v>
                </c:pt>
                <c:pt idx="110">
                  <c:v>2.8800001144409202</c:v>
                </c:pt>
                <c:pt idx="111">
                  <c:v>2.8900001049041699</c:v>
                </c:pt>
                <c:pt idx="112">
                  <c:v>2.9000000953674299</c:v>
                </c:pt>
                <c:pt idx="113">
                  <c:v>2.9100000858306898</c:v>
                </c:pt>
                <c:pt idx="114">
                  <c:v>2.9200000762939502</c:v>
                </c:pt>
                <c:pt idx="115">
                  <c:v>2.9300000667571999</c:v>
                </c:pt>
                <c:pt idx="116">
                  <c:v>2.9400000572204599</c:v>
                </c:pt>
                <c:pt idx="117">
                  <c:v>2.9500000476837198</c:v>
                </c:pt>
                <c:pt idx="118">
                  <c:v>2.96000003814697</c:v>
                </c:pt>
                <c:pt idx="119">
                  <c:v>2.9700000286102299</c:v>
                </c:pt>
                <c:pt idx="120">
                  <c:v>2.9800000190734899</c:v>
                </c:pt>
                <c:pt idx="121">
                  <c:v>2.9900000095367401</c:v>
                </c:pt>
                <c:pt idx="122">
                  <c:v>3</c:v>
                </c:pt>
                <c:pt idx="123">
                  <c:v>3.0099999904632599</c:v>
                </c:pt>
                <c:pt idx="124">
                  <c:v>3.0199999809265101</c:v>
                </c:pt>
                <c:pt idx="125">
                  <c:v>3.0299999713897701</c:v>
                </c:pt>
                <c:pt idx="126">
                  <c:v>3.03999996185303</c:v>
                </c:pt>
                <c:pt idx="127">
                  <c:v>3.0499999523162802</c:v>
                </c:pt>
                <c:pt idx="128">
                  <c:v>3.0599999427795401</c:v>
                </c:pt>
                <c:pt idx="129">
                  <c:v>3.0699999332428001</c:v>
                </c:pt>
                <c:pt idx="130">
                  <c:v>3.0799999237060498</c:v>
                </c:pt>
                <c:pt idx="131">
                  <c:v>3.0899999141693102</c:v>
                </c:pt>
                <c:pt idx="132">
                  <c:v>3.0999999046325701</c:v>
                </c:pt>
                <c:pt idx="133">
                  <c:v>3.1099998950958301</c:v>
                </c:pt>
                <c:pt idx="134">
                  <c:v>3.1199998855590798</c:v>
                </c:pt>
                <c:pt idx="135">
                  <c:v>3.1300001144409202</c:v>
                </c:pt>
                <c:pt idx="136">
                  <c:v>3.1400001049041699</c:v>
                </c:pt>
                <c:pt idx="137">
                  <c:v>3.1500000953674299</c:v>
                </c:pt>
                <c:pt idx="138">
                  <c:v>3.1600000858306898</c:v>
                </c:pt>
                <c:pt idx="139">
                  <c:v>3.1700000762939502</c:v>
                </c:pt>
                <c:pt idx="140">
                  <c:v>3.1800000667571999</c:v>
                </c:pt>
                <c:pt idx="141">
                  <c:v>3.1900000572204599</c:v>
                </c:pt>
                <c:pt idx="142">
                  <c:v>3.2000000476837198</c:v>
                </c:pt>
                <c:pt idx="143">
                  <c:v>3.21000003814697</c:v>
                </c:pt>
                <c:pt idx="144">
                  <c:v>3.2200000286102299</c:v>
                </c:pt>
                <c:pt idx="145">
                  <c:v>3.2300000190734899</c:v>
                </c:pt>
                <c:pt idx="146">
                  <c:v>3.2400000095367401</c:v>
                </c:pt>
                <c:pt idx="147">
                  <c:v>3.25</c:v>
                </c:pt>
                <c:pt idx="148">
                  <c:v>3.2599999904632599</c:v>
                </c:pt>
                <c:pt idx="149">
                  <c:v>3.2699999809265101</c:v>
                </c:pt>
                <c:pt idx="150">
                  <c:v>3.2799999713897701</c:v>
                </c:pt>
                <c:pt idx="151">
                  <c:v>3.28999996185303</c:v>
                </c:pt>
                <c:pt idx="152">
                  <c:v>3.2999999523162802</c:v>
                </c:pt>
                <c:pt idx="153">
                  <c:v>3.3099999427795401</c:v>
                </c:pt>
                <c:pt idx="154">
                  <c:v>3.3199999332428001</c:v>
                </c:pt>
                <c:pt idx="155">
                  <c:v>3.3299999237060498</c:v>
                </c:pt>
                <c:pt idx="156">
                  <c:v>3.3399999141693102</c:v>
                </c:pt>
                <c:pt idx="157">
                  <c:v>3.3499999046325701</c:v>
                </c:pt>
                <c:pt idx="158">
                  <c:v>3.3599998950958301</c:v>
                </c:pt>
                <c:pt idx="159">
                  <c:v>3.3699998855590798</c:v>
                </c:pt>
                <c:pt idx="160">
                  <c:v>3.3800001144409202</c:v>
                </c:pt>
                <c:pt idx="161">
                  <c:v>3.3900001049041699</c:v>
                </c:pt>
                <c:pt idx="162">
                  <c:v>3.4000000953674299</c:v>
                </c:pt>
                <c:pt idx="163">
                  <c:v>3.4100000858306898</c:v>
                </c:pt>
                <c:pt idx="164">
                  <c:v>3.4200000762939502</c:v>
                </c:pt>
                <c:pt idx="165">
                  <c:v>3.4300000667571999</c:v>
                </c:pt>
                <c:pt idx="166">
                  <c:v>3.4400000572204599</c:v>
                </c:pt>
                <c:pt idx="167">
                  <c:v>3.4500000476837198</c:v>
                </c:pt>
                <c:pt idx="168">
                  <c:v>3.46000003814697</c:v>
                </c:pt>
                <c:pt idx="169">
                  <c:v>3.4700000286102299</c:v>
                </c:pt>
                <c:pt idx="170">
                  <c:v>3.4800000190734899</c:v>
                </c:pt>
                <c:pt idx="171">
                  <c:v>3.4900000095367401</c:v>
                </c:pt>
                <c:pt idx="172">
                  <c:v>3.5</c:v>
                </c:pt>
                <c:pt idx="173">
                  <c:v>3.5099999904632599</c:v>
                </c:pt>
                <c:pt idx="174">
                  <c:v>3.5199999809265101</c:v>
                </c:pt>
                <c:pt idx="175">
                  <c:v>3.5299999713897701</c:v>
                </c:pt>
                <c:pt idx="176">
                  <c:v>3.53999996185303</c:v>
                </c:pt>
                <c:pt idx="177">
                  <c:v>3.5499999523162802</c:v>
                </c:pt>
                <c:pt idx="178">
                  <c:v>3.5599999427795401</c:v>
                </c:pt>
                <c:pt idx="179">
                  <c:v>3.5699999332428001</c:v>
                </c:pt>
                <c:pt idx="180">
                  <c:v>3.5799999237060498</c:v>
                </c:pt>
                <c:pt idx="181">
                  <c:v>3.5899999141693102</c:v>
                </c:pt>
                <c:pt idx="182">
                  <c:v>3.5999999046325701</c:v>
                </c:pt>
                <c:pt idx="183">
                  <c:v>3.6099998950958199</c:v>
                </c:pt>
                <c:pt idx="184">
                  <c:v>3.6199998855590798</c:v>
                </c:pt>
                <c:pt idx="185">
                  <c:v>3.6300001144409202</c:v>
                </c:pt>
                <c:pt idx="186">
                  <c:v>3.6400001049041699</c:v>
                </c:pt>
                <c:pt idx="187">
                  <c:v>3.6500000953674299</c:v>
                </c:pt>
                <c:pt idx="188">
                  <c:v>3.6600000858306898</c:v>
                </c:pt>
                <c:pt idx="189">
                  <c:v>3.6700000762939502</c:v>
                </c:pt>
                <c:pt idx="190">
                  <c:v>3.6800000667571999</c:v>
                </c:pt>
                <c:pt idx="191">
                  <c:v>3.6900000572204599</c:v>
                </c:pt>
                <c:pt idx="192">
                  <c:v>3.7000000476837198</c:v>
                </c:pt>
                <c:pt idx="193">
                  <c:v>3.71000003814697</c:v>
                </c:pt>
                <c:pt idx="194">
                  <c:v>3.7200000286102299</c:v>
                </c:pt>
                <c:pt idx="195">
                  <c:v>3.7300000190734899</c:v>
                </c:pt>
                <c:pt idx="196">
                  <c:v>3.7400000095367401</c:v>
                </c:pt>
                <c:pt idx="197">
                  <c:v>3.75</c:v>
                </c:pt>
                <c:pt idx="198">
                  <c:v>3.7599999904632599</c:v>
                </c:pt>
                <c:pt idx="199">
                  <c:v>3.7699999809265101</c:v>
                </c:pt>
                <c:pt idx="200">
                  <c:v>3.7799999713897701</c:v>
                </c:pt>
                <c:pt idx="201">
                  <c:v>3.78999996185303</c:v>
                </c:pt>
                <c:pt idx="202">
                  <c:v>3.7999999523162802</c:v>
                </c:pt>
                <c:pt idx="203">
                  <c:v>3.8099999427795401</c:v>
                </c:pt>
                <c:pt idx="204">
                  <c:v>3.8199999332428001</c:v>
                </c:pt>
                <c:pt idx="205">
                  <c:v>3.8299999237060498</c:v>
                </c:pt>
                <c:pt idx="206">
                  <c:v>3.8399999141693102</c:v>
                </c:pt>
                <c:pt idx="207">
                  <c:v>3.8499999046325701</c:v>
                </c:pt>
                <c:pt idx="208">
                  <c:v>3.8599998950958199</c:v>
                </c:pt>
                <c:pt idx="209">
                  <c:v>3.8699998855590798</c:v>
                </c:pt>
                <c:pt idx="210">
                  <c:v>3.8800001144409202</c:v>
                </c:pt>
                <c:pt idx="211">
                  <c:v>3.8900001049041699</c:v>
                </c:pt>
                <c:pt idx="212">
                  <c:v>3.9000000953674299</c:v>
                </c:pt>
                <c:pt idx="213">
                  <c:v>3.9100000858306898</c:v>
                </c:pt>
                <c:pt idx="214">
                  <c:v>3.9200000762939502</c:v>
                </c:pt>
                <c:pt idx="215">
                  <c:v>3.9300000667571999</c:v>
                </c:pt>
                <c:pt idx="216">
                  <c:v>3.9400000572204599</c:v>
                </c:pt>
                <c:pt idx="217">
                  <c:v>3.9500000476837198</c:v>
                </c:pt>
                <c:pt idx="218">
                  <c:v>3.96000003814697</c:v>
                </c:pt>
                <c:pt idx="219">
                  <c:v>3.9700000286102299</c:v>
                </c:pt>
                <c:pt idx="220">
                  <c:v>3.9800000190734899</c:v>
                </c:pt>
                <c:pt idx="221">
                  <c:v>3.9900000095367401</c:v>
                </c:pt>
                <c:pt idx="222">
                  <c:v>4</c:v>
                </c:pt>
                <c:pt idx="223">
                  <c:v>4.0100002288818404</c:v>
                </c:pt>
                <c:pt idx="224">
                  <c:v>4.0199999809265101</c:v>
                </c:pt>
                <c:pt idx="225">
                  <c:v>4.0300002098083496</c:v>
                </c:pt>
                <c:pt idx="226">
                  <c:v>4.03999996185303</c:v>
                </c:pt>
                <c:pt idx="227">
                  <c:v>4.0500001907348597</c:v>
                </c:pt>
                <c:pt idx="228">
                  <c:v>4.0599999427795401</c:v>
                </c:pt>
                <c:pt idx="229">
                  <c:v>4.0700001716613796</c:v>
                </c:pt>
                <c:pt idx="230">
                  <c:v>4.0799999237060502</c:v>
                </c:pt>
                <c:pt idx="231">
                  <c:v>4.0900001525878897</c:v>
                </c:pt>
                <c:pt idx="232">
                  <c:v>4.0999999046325701</c:v>
                </c:pt>
                <c:pt idx="233">
                  <c:v>4.1100001335143999</c:v>
                </c:pt>
                <c:pt idx="234">
                  <c:v>4.1199998855590803</c:v>
                </c:pt>
                <c:pt idx="235">
                  <c:v>4.1300001144409197</c:v>
                </c:pt>
                <c:pt idx="236">
                  <c:v>4.1399998664856001</c:v>
                </c:pt>
                <c:pt idx="237">
                  <c:v>4.1500000953674299</c:v>
                </c:pt>
                <c:pt idx="238">
                  <c:v>4.1599998474121103</c:v>
                </c:pt>
                <c:pt idx="239">
                  <c:v>4.1700000762939498</c:v>
                </c:pt>
                <c:pt idx="240">
                  <c:v>4.1799998283386204</c:v>
                </c:pt>
                <c:pt idx="241">
                  <c:v>4.1900000572204599</c:v>
                </c:pt>
                <c:pt idx="242">
                  <c:v>4.1999998092651403</c:v>
                </c:pt>
                <c:pt idx="243">
                  <c:v>4.21000003814697</c:v>
                </c:pt>
                <c:pt idx="244">
                  <c:v>4.2199997901916504</c:v>
                </c:pt>
                <c:pt idx="245">
                  <c:v>4.2300000190734899</c:v>
                </c:pt>
                <c:pt idx="246">
                  <c:v>4.2399997711181596</c:v>
                </c:pt>
                <c:pt idx="247">
                  <c:v>4.25</c:v>
                </c:pt>
                <c:pt idx="248">
                  <c:v>4.2600002288818404</c:v>
                </c:pt>
                <c:pt idx="249">
                  <c:v>4.2699999809265101</c:v>
                </c:pt>
                <c:pt idx="250">
                  <c:v>4.2800002098083496</c:v>
                </c:pt>
                <c:pt idx="251">
                  <c:v>4.28999996185303</c:v>
                </c:pt>
                <c:pt idx="252">
                  <c:v>4.3000001907348597</c:v>
                </c:pt>
                <c:pt idx="253">
                  <c:v>4.3099999427795401</c:v>
                </c:pt>
                <c:pt idx="254">
                  <c:v>4.3200001716613796</c:v>
                </c:pt>
                <c:pt idx="255">
                  <c:v>4.3299999237060502</c:v>
                </c:pt>
                <c:pt idx="256">
                  <c:v>4.3400001525878897</c:v>
                </c:pt>
                <c:pt idx="257">
                  <c:v>4.3499999046325701</c:v>
                </c:pt>
                <c:pt idx="258">
                  <c:v>4.3600001335143999</c:v>
                </c:pt>
                <c:pt idx="259">
                  <c:v>4.3699998855590803</c:v>
                </c:pt>
                <c:pt idx="260">
                  <c:v>4.3800001144409197</c:v>
                </c:pt>
                <c:pt idx="261">
                  <c:v>4.3899998664856001</c:v>
                </c:pt>
                <c:pt idx="262">
                  <c:v>4.4000000953674299</c:v>
                </c:pt>
                <c:pt idx="263">
                  <c:v>4.4099998474121103</c:v>
                </c:pt>
                <c:pt idx="264">
                  <c:v>4.4200000762939498</c:v>
                </c:pt>
                <c:pt idx="265">
                  <c:v>4.4299998283386204</c:v>
                </c:pt>
                <c:pt idx="266">
                  <c:v>4.4400000572204599</c:v>
                </c:pt>
                <c:pt idx="267">
                  <c:v>4.4499998092651403</c:v>
                </c:pt>
                <c:pt idx="268">
                  <c:v>4.46000003814697</c:v>
                </c:pt>
                <c:pt idx="269">
                  <c:v>4.4699997901916504</c:v>
                </c:pt>
                <c:pt idx="270">
                  <c:v>4.4800000190734899</c:v>
                </c:pt>
                <c:pt idx="271">
                  <c:v>4.4899997711181596</c:v>
                </c:pt>
                <c:pt idx="272">
                  <c:v>4.5</c:v>
                </c:pt>
              </c:numCache>
            </c:numRef>
          </c:cat>
          <c:val>
            <c:numRef>
              <c:f>'[Figure10 +Figure13 scf-swj-PQUs.xlsx]三环交互曲线图'!$E$183:$E$455</c:f>
              <c:numCache>
                <c:formatCode>General</c:formatCode>
                <c:ptCount val="273"/>
                <c:pt idx="0">
                  <c:v>0.98565715551376298</c:v>
                </c:pt>
                <c:pt idx="1">
                  <c:v>0.98565727472305298</c:v>
                </c:pt>
                <c:pt idx="2">
                  <c:v>0.98565727472305298</c:v>
                </c:pt>
                <c:pt idx="3">
                  <c:v>0.98565727472305298</c:v>
                </c:pt>
                <c:pt idx="4">
                  <c:v>0.98565727472305298</c:v>
                </c:pt>
                <c:pt idx="5">
                  <c:v>0.98565733432769798</c:v>
                </c:pt>
                <c:pt idx="6">
                  <c:v>0.98565739393234297</c:v>
                </c:pt>
                <c:pt idx="7">
                  <c:v>0.98565745353698697</c:v>
                </c:pt>
                <c:pt idx="8">
                  <c:v>0.98565745353698697</c:v>
                </c:pt>
                <c:pt idx="9">
                  <c:v>0.98565745353698697</c:v>
                </c:pt>
                <c:pt idx="10">
                  <c:v>0.98565751314163197</c:v>
                </c:pt>
                <c:pt idx="11">
                  <c:v>0.98565751314163197</c:v>
                </c:pt>
                <c:pt idx="12">
                  <c:v>0.98565751314163197</c:v>
                </c:pt>
                <c:pt idx="13">
                  <c:v>0.98565757274627697</c:v>
                </c:pt>
                <c:pt idx="14">
                  <c:v>0.98565751314163197</c:v>
                </c:pt>
                <c:pt idx="15">
                  <c:v>0.98565757274627697</c:v>
                </c:pt>
                <c:pt idx="16">
                  <c:v>0.98565757274627697</c:v>
                </c:pt>
                <c:pt idx="17">
                  <c:v>0.98565757274627697</c:v>
                </c:pt>
                <c:pt idx="18">
                  <c:v>0.98565757274627697</c:v>
                </c:pt>
                <c:pt idx="19">
                  <c:v>0.98565763235092196</c:v>
                </c:pt>
                <c:pt idx="20">
                  <c:v>0.98565757274627697</c:v>
                </c:pt>
                <c:pt idx="21">
                  <c:v>1.4901161193847699E-8</c:v>
                </c:pt>
                <c:pt idx="22">
                  <c:v>5.9604644775390599E-8</c:v>
                </c:pt>
                <c:pt idx="23">
                  <c:v>6.1439060061729794E-8</c:v>
                </c:pt>
                <c:pt idx="24">
                  <c:v>6.1439060061729794E-8</c:v>
                </c:pt>
                <c:pt idx="25">
                  <c:v>6.1439060061729794E-8</c:v>
                </c:pt>
                <c:pt idx="26">
                  <c:v>0</c:v>
                </c:pt>
                <c:pt idx="27">
                  <c:v>0</c:v>
                </c:pt>
                <c:pt idx="28">
                  <c:v>0</c:v>
                </c:pt>
                <c:pt idx="29">
                  <c:v>0</c:v>
                </c:pt>
                <c:pt idx="30">
                  <c:v>1.19209289550781E-7</c:v>
                </c:pt>
                <c:pt idx="31">
                  <c:v>6.3657786597559594E-8</c:v>
                </c:pt>
                <c:pt idx="32">
                  <c:v>0.84364575147628795</c:v>
                </c:pt>
                <c:pt idx="33">
                  <c:v>0.85640263557434104</c:v>
                </c:pt>
                <c:pt idx="34">
                  <c:v>0.86624205112457298</c:v>
                </c:pt>
                <c:pt idx="35">
                  <c:v>0.86871314048767101</c:v>
                </c:pt>
                <c:pt idx="36">
                  <c:v>0.85926455259323098</c:v>
                </c:pt>
                <c:pt idx="37">
                  <c:v>0.84711873531341597</c:v>
                </c:pt>
                <c:pt idx="38">
                  <c:v>0.83819055557250999</c:v>
                </c:pt>
                <c:pt idx="39">
                  <c:v>0.83219891786575295</c:v>
                </c:pt>
                <c:pt idx="40">
                  <c:v>0.83059167861938499</c:v>
                </c:pt>
                <c:pt idx="41">
                  <c:v>0.83321434259414695</c:v>
                </c:pt>
                <c:pt idx="42">
                  <c:v>0.83741438388824496</c:v>
                </c:pt>
                <c:pt idx="43">
                  <c:v>0.84214216470718395</c:v>
                </c:pt>
                <c:pt idx="44">
                  <c:v>0.84556585550308205</c:v>
                </c:pt>
                <c:pt idx="45">
                  <c:v>0.84847086668014504</c:v>
                </c:pt>
                <c:pt idx="46">
                  <c:v>0.851243376731873</c:v>
                </c:pt>
                <c:pt idx="47">
                  <c:v>0.85337942838668801</c:v>
                </c:pt>
                <c:pt idx="48">
                  <c:v>0.85531800985336304</c:v>
                </c:pt>
                <c:pt idx="49">
                  <c:v>0.85715699195861805</c:v>
                </c:pt>
                <c:pt idx="50">
                  <c:v>0.85894852876663197</c:v>
                </c:pt>
                <c:pt idx="51">
                  <c:v>0.86084240674972501</c:v>
                </c:pt>
                <c:pt idx="52">
                  <c:v>0.86288934946060203</c:v>
                </c:pt>
                <c:pt idx="53">
                  <c:v>0.86498528718948398</c:v>
                </c:pt>
                <c:pt idx="54">
                  <c:v>0.86706918478012096</c:v>
                </c:pt>
                <c:pt idx="55">
                  <c:v>0.86911308765411399</c:v>
                </c:pt>
                <c:pt idx="56">
                  <c:v>0.871110320091248</c:v>
                </c:pt>
                <c:pt idx="57">
                  <c:v>0.87306374311447099</c:v>
                </c:pt>
                <c:pt idx="58">
                  <c:v>0.87497121095657304</c:v>
                </c:pt>
                <c:pt idx="59">
                  <c:v>0.87683427333831798</c:v>
                </c:pt>
                <c:pt idx="60">
                  <c:v>0.87864959239959695</c:v>
                </c:pt>
                <c:pt idx="61">
                  <c:v>0.88041728734970104</c:v>
                </c:pt>
                <c:pt idx="62">
                  <c:v>0.88213980197906505</c:v>
                </c:pt>
                <c:pt idx="63">
                  <c:v>0.88382035493850697</c:v>
                </c:pt>
                <c:pt idx="64">
                  <c:v>0.885461866855621</c:v>
                </c:pt>
                <c:pt idx="65">
                  <c:v>0.88706779479980502</c:v>
                </c:pt>
                <c:pt idx="66">
                  <c:v>0.88864487409591697</c:v>
                </c:pt>
                <c:pt idx="67">
                  <c:v>0.89019924402236905</c:v>
                </c:pt>
                <c:pt idx="68">
                  <c:v>0.89173686504364003</c:v>
                </c:pt>
                <c:pt idx="69">
                  <c:v>0.89326399564742998</c:v>
                </c:pt>
                <c:pt idx="70">
                  <c:v>0.89478707313537598</c:v>
                </c:pt>
                <c:pt idx="71">
                  <c:v>0.89631277322769198</c:v>
                </c:pt>
                <c:pt idx="72">
                  <c:v>0.89784818887710605</c:v>
                </c:pt>
                <c:pt idx="73">
                  <c:v>0.89939647912979104</c:v>
                </c:pt>
                <c:pt idx="74">
                  <c:v>0.90096658468246504</c:v>
                </c:pt>
                <c:pt idx="75">
                  <c:v>0.90256547927856401</c:v>
                </c:pt>
                <c:pt idx="76">
                  <c:v>0.90419834852218595</c:v>
                </c:pt>
                <c:pt idx="77">
                  <c:v>0.90586930513382002</c:v>
                </c:pt>
                <c:pt idx="78">
                  <c:v>0.907581686973572</c:v>
                </c:pt>
                <c:pt idx="79">
                  <c:v>0.90933883190154996</c:v>
                </c:pt>
                <c:pt idx="80">
                  <c:v>0.91114324331283603</c:v>
                </c:pt>
                <c:pt idx="81">
                  <c:v>0.91299700736999501</c:v>
                </c:pt>
                <c:pt idx="82">
                  <c:v>0.91490143537521396</c:v>
                </c:pt>
                <c:pt idx="83">
                  <c:v>0.91685605049133301</c:v>
                </c:pt>
                <c:pt idx="84">
                  <c:v>0.918845474720001</c:v>
                </c:pt>
                <c:pt idx="85">
                  <c:v>0.92087084054946899</c:v>
                </c:pt>
                <c:pt idx="86">
                  <c:v>0.92286711931228604</c:v>
                </c:pt>
                <c:pt idx="87">
                  <c:v>0.924671411514282</c:v>
                </c:pt>
                <c:pt idx="88">
                  <c:v>0.926386177539825</c:v>
                </c:pt>
                <c:pt idx="89">
                  <c:v>0.92812490463256803</c:v>
                </c:pt>
                <c:pt idx="90">
                  <c:v>0.929890036582947</c:v>
                </c:pt>
                <c:pt idx="91">
                  <c:v>0.93161660432815596</c:v>
                </c:pt>
                <c:pt idx="92">
                  <c:v>0.93321865797042802</c:v>
                </c:pt>
                <c:pt idx="93">
                  <c:v>0.93481522798538197</c:v>
                </c:pt>
                <c:pt idx="94">
                  <c:v>0.93647432327270497</c:v>
                </c:pt>
                <c:pt idx="95">
                  <c:v>0.938204705715179</c:v>
                </c:pt>
                <c:pt idx="96">
                  <c:v>0.94000059366226196</c:v>
                </c:pt>
                <c:pt idx="97">
                  <c:v>0.94188785552978505</c:v>
                </c:pt>
                <c:pt idx="98">
                  <c:v>0.94383817911148105</c:v>
                </c:pt>
                <c:pt idx="99">
                  <c:v>0.94580382108688399</c:v>
                </c:pt>
                <c:pt idx="100">
                  <c:v>0.94776886701583896</c:v>
                </c:pt>
                <c:pt idx="101">
                  <c:v>0.94973486661911</c:v>
                </c:pt>
                <c:pt idx="102">
                  <c:v>0.951698958873749</c:v>
                </c:pt>
                <c:pt idx="103">
                  <c:v>0.95362341403961204</c:v>
                </c:pt>
                <c:pt idx="104">
                  <c:v>0.955480515956879</c:v>
                </c:pt>
                <c:pt idx="105">
                  <c:v>0.95725852251052901</c:v>
                </c:pt>
                <c:pt idx="106">
                  <c:v>0.95895272493362405</c:v>
                </c:pt>
                <c:pt idx="107">
                  <c:v>0.96056121587753296</c:v>
                </c:pt>
                <c:pt idx="108">
                  <c:v>0.962083280086517</c:v>
                </c:pt>
                <c:pt idx="109">
                  <c:v>0.96351903676986705</c:v>
                </c:pt>
                <c:pt idx="110">
                  <c:v>0.96486997604370095</c:v>
                </c:pt>
                <c:pt idx="111">
                  <c:v>0.96613830327987704</c:v>
                </c:pt>
                <c:pt idx="112">
                  <c:v>0.96732723712921098</c:v>
                </c:pt>
                <c:pt idx="113">
                  <c:v>0.96844071149826005</c:v>
                </c:pt>
                <c:pt idx="114">
                  <c:v>0.96948325634002697</c:v>
                </c:pt>
                <c:pt idx="115">
                  <c:v>0.97045987844467196</c:v>
                </c:pt>
                <c:pt idx="116">
                  <c:v>0.97137564420700095</c:v>
                </c:pt>
                <c:pt idx="117">
                  <c:v>0.97223567962646495</c:v>
                </c:pt>
                <c:pt idx="118">
                  <c:v>0.97304505109786998</c:v>
                </c:pt>
                <c:pt idx="119">
                  <c:v>0.97380846738815297</c:v>
                </c:pt>
                <c:pt idx="120">
                  <c:v>0.97453051805496205</c:v>
                </c:pt>
                <c:pt idx="121">
                  <c:v>0.97521555423736594</c:v>
                </c:pt>
                <c:pt idx="122">
                  <c:v>0.97586721181869496</c:v>
                </c:pt>
                <c:pt idx="123">
                  <c:v>0.97648900747299205</c:v>
                </c:pt>
                <c:pt idx="124">
                  <c:v>0.97708380222320601</c:v>
                </c:pt>
                <c:pt idx="125">
                  <c:v>0.97765398025512695</c:v>
                </c:pt>
                <c:pt idx="126">
                  <c:v>0.97820168733596802</c:v>
                </c:pt>
                <c:pt idx="127">
                  <c:v>0.97872829437255904</c:v>
                </c:pt>
                <c:pt idx="128">
                  <c:v>0.97923481464385997</c:v>
                </c:pt>
                <c:pt idx="129">
                  <c:v>0.97972214221954301</c:v>
                </c:pt>
                <c:pt idx="130">
                  <c:v>0.98019027709960904</c:v>
                </c:pt>
                <c:pt idx="131">
                  <c:v>0.98063921928405795</c:v>
                </c:pt>
                <c:pt idx="132">
                  <c:v>0.98106843233108498</c:v>
                </c:pt>
                <c:pt idx="133">
                  <c:v>0.98147767782211304</c:v>
                </c:pt>
                <c:pt idx="134">
                  <c:v>0.98186606168746904</c:v>
                </c:pt>
                <c:pt idx="135">
                  <c:v>0.982233166694641</c:v>
                </c:pt>
                <c:pt idx="136">
                  <c:v>0.98257797956466697</c:v>
                </c:pt>
                <c:pt idx="137">
                  <c:v>0.98290038108825695</c:v>
                </c:pt>
                <c:pt idx="138">
                  <c:v>0.98319977521896396</c:v>
                </c:pt>
                <c:pt idx="139">
                  <c:v>0.98347598314285301</c:v>
                </c:pt>
                <c:pt idx="140">
                  <c:v>0.98372882604598999</c:v>
                </c:pt>
                <c:pt idx="141">
                  <c:v>0.98395848274231001</c:v>
                </c:pt>
                <c:pt idx="142">
                  <c:v>0.98416507244110096</c:v>
                </c:pt>
                <c:pt idx="143">
                  <c:v>0.98434889316558805</c:v>
                </c:pt>
                <c:pt idx="144">
                  <c:v>0.98451066017150901</c:v>
                </c:pt>
                <c:pt idx="145">
                  <c:v>0.98465079069137595</c:v>
                </c:pt>
                <c:pt idx="146">
                  <c:v>0.98476994037628196</c:v>
                </c:pt>
                <c:pt idx="147">
                  <c:v>0.98486858606338501</c:v>
                </c:pt>
                <c:pt idx="148">
                  <c:v>0.98494720458984397</c:v>
                </c:pt>
                <c:pt idx="149">
                  <c:v>0.98500627279281605</c:v>
                </c:pt>
                <c:pt idx="150">
                  <c:v>0.98504620790481601</c:v>
                </c:pt>
                <c:pt idx="151">
                  <c:v>0.98506760597229004</c:v>
                </c:pt>
                <c:pt idx="152">
                  <c:v>0.98507100343704201</c:v>
                </c:pt>
                <c:pt idx="153">
                  <c:v>0.98505699634552002</c:v>
                </c:pt>
                <c:pt idx="154">
                  <c:v>0.98502612113952603</c:v>
                </c:pt>
                <c:pt idx="155">
                  <c:v>0.98497897386550903</c:v>
                </c:pt>
                <c:pt idx="156">
                  <c:v>0.98491621017456099</c:v>
                </c:pt>
                <c:pt idx="157">
                  <c:v>0.98483848571777299</c:v>
                </c:pt>
                <c:pt idx="158">
                  <c:v>0.98474633693695102</c:v>
                </c:pt>
                <c:pt idx="159">
                  <c:v>0.98464006185531605</c:v>
                </c:pt>
                <c:pt idx="160">
                  <c:v>0.98452025651931796</c:v>
                </c:pt>
                <c:pt idx="161">
                  <c:v>0.98438692092895497</c:v>
                </c:pt>
                <c:pt idx="162">
                  <c:v>0.98424053192138705</c:v>
                </c:pt>
                <c:pt idx="163">
                  <c:v>0.98408108949661299</c:v>
                </c:pt>
                <c:pt idx="164">
                  <c:v>0.983909010887146</c:v>
                </c:pt>
                <c:pt idx="165">
                  <c:v>0.98372429609298695</c:v>
                </c:pt>
                <c:pt idx="166">
                  <c:v>0.98352754116058305</c:v>
                </c:pt>
                <c:pt idx="167">
                  <c:v>0.98331910371780396</c:v>
                </c:pt>
                <c:pt idx="168">
                  <c:v>0.98309934139251698</c:v>
                </c:pt>
                <c:pt idx="169">
                  <c:v>0.98286885023117099</c:v>
                </c:pt>
                <c:pt idx="170">
                  <c:v>0.98262804746627797</c:v>
                </c:pt>
                <c:pt idx="171">
                  <c:v>0.982377409934998</c:v>
                </c:pt>
                <c:pt idx="172">
                  <c:v>0.98211753368377697</c:v>
                </c:pt>
                <c:pt idx="173">
                  <c:v>0.98184895515441895</c:v>
                </c:pt>
                <c:pt idx="174">
                  <c:v>0.98157256841659501</c:v>
                </c:pt>
                <c:pt idx="175">
                  <c:v>0.98128908872604403</c:v>
                </c:pt>
                <c:pt idx="176">
                  <c:v>0.98099911212921098</c:v>
                </c:pt>
                <c:pt idx="177">
                  <c:v>0.98070371150970503</c:v>
                </c:pt>
                <c:pt idx="178">
                  <c:v>0.98040366172790505</c:v>
                </c:pt>
                <c:pt idx="179">
                  <c:v>0.98010009527206399</c:v>
                </c:pt>
                <c:pt idx="180">
                  <c:v>0.97979408502578702</c:v>
                </c:pt>
                <c:pt idx="181">
                  <c:v>0.979486703872681</c:v>
                </c:pt>
                <c:pt idx="182">
                  <c:v>0.97917896509170499</c:v>
                </c:pt>
                <c:pt idx="183">
                  <c:v>0.97887206077575695</c:v>
                </c:pt>
                <c:pt idx="184">
                  <c:v>0.97856754064559903</c:v>
                </c:pt>
                <c:pt idx="185">
                  <c:v>0.97826647758483898</c:v>
                </c:pt>
                <c:pt idx="186">
                  <c:v>0.97797000408172596</c:v>
                </c:pt>
                <c:pt idx="187">
                  <c:v>0.97767913341522195</c:v>
                </c:pt>
                <c:pt idx="188">
                  <c:v>0.97739499807357799</c:v>
                </c:pt>
                <c:pt idx="189">
                  <c:v>0.97711861133575395</c:v>
                </c:pt>
                <c:pt idx="190">
                  <c:v>0.976851046085358</c:v>
                </c:pt>
                <c:pt idx="191">
                  <c:v>0.97659319639205899</c:v>
                </c:pt>
                <c:pt idx="192">
                  <c:v>0.97634577751159701</c:v>
                </c:pt>
                <c:pt idx="193">
                  <c:v>0.97610962390899703</c:v>
                </c:pt>
                <c:pt idx="194">
                  <c:v>0.97588503360748302</c:v>
                </c:pt>
                <c:pt idx="195">
                  <c:v>0.97567272186279297</c:v>
                </c:pt>
                <c:pt idx="196">
                  <c:v>0.97547274827957198</c:v>
                </c:pt>
                <c:pt idx="197">
                  <c:v>0.97528558969497703</c:v>
                </c:pt>
                <c:pt idx="198">
                  <c:v>0.97511130571365401</c:v>
                </c:pt>
                <c:pt idx="199">
                  <c:v>0.97494971752166704</c:v>
                </c:pt>
                <c:pt idx="200">
                  <c:v>0.974800825119019</c:v>
                </c:pt>
                <c:pt idx="201">
                  <c:v>0.97466439008712802</c:v>
                </c:pt>
                <c:pt idx="202">
                  <c:v>0.97454023361206099</c:v>
                </c:pt>
                <c:pt idx="203">
                  <c:v>0.97442787885665905</c:v>
                </c:pt>
                <c:pt idx="204">
                  <c:v>0.97432702779769897</c:v>
                </c:pt>
                <c:pt idx="205">
                  <c:v>0.97423726320266701</c:v>
                </c:pt>
                <c:pt idx="206">
                  <c:v>0.97415816783904996</c:v>
                </c:pt>
                <c:pt idx="207">
                  <c:v>0.97408914566039995</c:v>
                </c:pt>
                <c:pt idx="208">
                  <c:v>0.97402983903884899</c:v>
                </c:pt>
                <c:pt idx="209">
                  <c:v>0.97397977113723799</c:v>
                </c:pt>
                <c:pt idx="210">
                  <c:v>0.97393846511840798</c:v>
                </c:pt>
                <c:pt idx="211">
                  <c:v>0.97390538454055797</c:v>
                </c:pt>
                <c:pt idx="212">
                  <c:v>0.97388011217117298</c:v>
                </c:pt>
                <c:pt idx="213">
                  <c:v>0.97386234998703003</c:v>
                </c:pt>
                <c:pt idx="214">
                  <c:v>0.97385138273239102</c:v>
                </c:pt>
                <c:pt idx="215">
                  <c:v>0.97384715080261197</c:v>
                </c:pt>
                <c:pt idx="216">
                  <c:v>0.97384893894195601</c:v>
                </c:pt>
                <c:pt idx="217">
                  <c:v>0.97385632991790805</c:v>
                </c:pt>
                <c:pt idx="218">
                  <c:v>0.97386908531188998</c:v>
                </c:pt>
                <c:pt idx="219">
                  <c:v>0.97388654947280895</c:v>
                </c:pt>
                <c:pt idx="220">
                  <c:v>0.97390836477279696</c:v>
                </c:pt>
                <c:pt idx="221">
                  <c:v>0.97393411397934004</c:v>
                </c:pt>
                <c:pt idx="222">
                  <c:v>0.97396320104598999</c:v>
                </c:pt>
                <c:pt idx="223">
                  <c:v>0.97399514913559004</c:v>
                </c:pt>
                <c:pt idx="224">
                  <c:v>0.974029541015625</c:v>
                </c:pt>
                <c:pt idx="225">
                  <c:v>0.97406578063964799</c:v>
                </c:pt>
                <c:pt idx="226">
                  <c:v>0.97410356998443604</c:v>
                </c:pt>
                <c:pt idx="227">
                  <c:v>0.97414237260818504</c:v>
                </c:pt>
                <c:pt idx="228">
                  <c:v>0.97418183088302601</c:v>
                </c:pt>
                <c:pt idx="229">
                  <c:v>0.97422140836715698</c:v>
                </c:pt>
                <c:pt idx="230">
                  <c:v>0.97426080703735396</c:v>
                </c:pt>
                <c:pt idx="231">
                  <c:v>0.97429955005645796</c:v>
                </c:pt>
                <c:pt idx="232">
                  <c:v>0.97433727979660001</c:v>
                </c:pt>
                <c:pt idx="233">
                  <c:v>0.974373459815979</c:v>
                </c:pt>
                <c:pt idx="234">
                  <c:v>0.97440773248672496</c:v>
                </c:pt>
                <c:pt idx="235">
                  <c:v>0.97443968057632402</c:v>
                </c:pt>
                <c:pt idx="236">
                  <c:v>0.97446882724761996</c:v>
                </c:pt>
                <c:pt idx="237">
                  <c:v>0.97449481487274203</c:v>
                </c:pt>
                <c:pt idx="238">
                  <c:v>0.97451722621917702</c:v>
                </c:pt>
                <c:pt idx="239">
                  <c:v>0.97453576326370195</c:v>
                </c:pt>
                <c:pt idx="240">
                  <c:v>0.97455000877380404</c:v>
                </c:pt>
                <c:pt idx="241">
                  <c:v>0.97455966472625699</c:v>
                </c:pt>
                <c:pt idx="242">
                  <c:v>0.97456485033035301</c:v>
                </c:pt>
                <c:pt idx="243">
                  <c:v>0.97456485033035301</c:v>
                </c:pt>
                <c:pt idx="244">
                  <c:v>0.974559485912323</c:v>
                </c:pt>
                <c:pt idx="245">
                  <c:v>0.97454899549484297</c:v>
                </c:pt>
                <c:pt idx="246">
                  <c:v>0.97453314065933205</c:v>
                </c:pt>
                <c:pt idx="247">
                  <c:v>0.97451138496398904</c:v>
                </c:pt>
                <c:pt idx="248">
                  <c:v>0.97448319196701005</c:v>
                </c:pt>
                <c:pt idx="249">
                  <c:v>0.97444957494735696</c:v>
                </c:pt>
                <c:pt idx="250">
                  <c:v>0.97441112995147705</c:v>
                </c:pt>
                <c:pt idx="251">
                  <c:v>0.97436767816543601</c:v>
                </c:pt>
                <c:pt idx="252">
                  <c:v>0.974318027496338</c:v>
                </c:pt>
                <c:pt idx="253">
                  <c:v>0.97426187992095903</c:v>
                </c:pt>
                <c:pt idx="254">
                  <c:v>0.97419983148574796</c:v>
                </c:pt>
                <c:pt idx="255">
                  <c:v>0.97413289546966597</c:v>
                </c:pt>
                <c:pt idx="256">
                  <c:v>0.97406095266342196</c:v>
                </c:pt>
                <c:pt idx="257">
                  <c:v>0.97398412227630604</c:v>
                </c:pt>
                <c:pt idx="258">
                  <c:v>0.97389870882034302</c:v>
                </c:pt>
                <c:pt idx="259">
                  <c:v>0.97380906343460105</c:v>
                </c:pt>
                <c:pt idx="260">
                  <c:v>0.97371554374694802</c:v>
                </c:pt>
                <c:pt idx="261">
                  <c:v>0.97361671924591098</c:v>
                </c:pt>
                <c:pt idx="262">
                  <c:v>0.97351062297821001</c:v>
                </c:pt>
                <c:pt idx="263">
                  <c:v>0.97339856624603305</c:v>
                </c:pt>
                <c:pt idx="264">
                  <c:v>0.97328180074691795</c:v>
                </c:pt>
                <c:pt idx="265">
                  <c:v>0.97315967082977295</c:v>
                </c:pt>
                <c:pt idx="266">
                  <c:v>0.97303056716918901</c:v>
                </c:pt>
                <c:pt idx="267">
                  <c:v>0.97289395332336404</c:v>
                </c:pt>
                <c:pt idx="268">
                  <c:v>0.97275203466415405</c:v>
                </c:pt>
                <c:pt idx="269">
                  <c:v>0.97260510921478305</c:v>
                </c:pt>
                <c:pt idx="270">
                  <c:v>0.97244989871978804</c:v>
                </c:pt>
                <c:pt idx="271">
                  <c:v>0.97228413820266701</c:v>
                </c:pt>
                <c:pt idx="272">
                  <c:v>0.972112417221069</c:v>
                </c:pt>
              </c:numCache>
            </c:numRef>
          </c:val>
          <c:smooth val="0"/>
          <c:extLst>
            <c:ext xmlns:c16="http://schemas.microsoft.com/office/drawing/2014/chart" uri="{C3380CC4-5D6E-409C-BE32-E72D297353CC}">
              <c16:uniqueId val="{00000003-3EB6-4E44-A76D-3CA10020355C}"/>
            </c:ext>
          </c:extLst>
        </c:ser>
        <c:dLbls>
          <c:showLegendKey val="0"/>
          <c:showVal val="0"/>
          <c:showCatName val="0"/>
          <c:showSerName val="0"/>
          <c:showPercent val="0"/>
          <c:showBubbleSize val="0"/>
        </c:dLbls>
        <c:smooth val="0"/>
        <c:axId val="983613512"/>
        <c:axId val="983622040"/>
      </c:lineChart>
      <c:catAx>
        <c:axId val="983613512"/>
        <c:scaling>
          <c:orientation val="minMax"/>
        </c:scaling>
        <c:delete val="0"/>
        <c:axPos val="b"/>
        <c:title>
          <c:tx>
            <c:rich>
              <a:bodyPr rot="0" spcFirstLastPara="1" vertOverflow="ellipsis" vert="horz" wrap="square" anchor="ctr" anchorCtr="1"/>
              <a:lstStyle/>
              <a:p>
                <a:pPr>
                  <a:defRPr lang="zh-CN" sz="700" b="0" i="0" u="none" strike="noStrike" kern="1200" baseline="0">
                    <a:ln>
                      <a:noFill/>
                    </a:ln>
                    <a:solidFill>
                      <a:schemeClr val="tx1"/>
                    </a:solidFill>
                    <a:effectLst/>
                    <a:latin typeface="Times New Roman" panose="02020603050405020304" pitchFamily="18" charset="0"/>
                    <a:ea typeface="+mn-ea"/>
                    <a:cs typeface="Times New Roman" panose="02020603050405020304" pitchFamily="18" charset="0"/>
                  </a:defRPr>
                </a:pPr>
                <a:r>
                  <a:rPr lang="en-US"/>
                  <a:t>time/s</a:t>
                </a:r>
                <a:endParaRPr lang="zh-CN"/>
              </a:p>
            </c:rich>
          </c:tx>
          <c:layout>
            <c:manualLayout>
              <c:xMode val="edge"/>
              <c:yMode val="edge"/>
              <c:x val="0.4693542793284608"/>
              <c:y val="0.77504220782012734"/>
            </c:manualLayout>
          </c:layout>
          <c:overlay val="0"/>
          <c:spPr>
            <a:noFill/>
            <a:ln>
              <a:noFill/>
            </a:ln>
            <a:effectLst/>
          </c:spPr>
          <c:txPr>
            <a:bodyPr rot="0" spcFirstLastPara="1" vertOverflow="ellipsis" vert="horz" wrap="square" anchor="ctr" anchorCtr="1"/>
            <a:lstStyle/>
            <a:p>
              <a:pPr>
                <a:defRPr lang="zh-CN" sz="700" b="0" i="0" u="none" strike="noStrike" kern="1200" baseline="0">
                  <a:ln>
                    <a:noFill/>
                  </a:ln>
                  <a:solidFill>
                    <a:schemeClr val="tx1"/>
                  </a:solidFill>
                  <a:effectLst/>
                  <a:latin typeface="Times New Roman" panose="02020603050405020304" pitchFamily="18" charset="0"/>
                  <a:ea typeface="+mn-ea"/>
                  <a:cs typeface="Times New Roman" panose="02020603050405020304" pitchFamily="18" charset="0"/>
                </a:defRPr>
              </a:pPr>
              <a:endParaRPr lang="zh-CN"/>
            </a:p>
          </c:txPr>
        </c:title>
        <c:numFmt formatCode="#,##0.00_);[Red]\(#,##0.00\)" sourceLinked="0"/>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lang="zh-CN" sz="700" b="0" i="0" u="none" strike="noStrike" kern="1200" baseline="0">
                <a:ln>
                  <a:noFill/>
                </a:ln>
                <a:solidFill>
                  <a:schemeClr val="tx1"/>
                </a:solidFill>
                <a:effectLst/>
                <a:latin typeface="Times New Roman" panose="02020603050405020304" pitchFamily="18" charset="0"/>
                <a:ea typeface="+mn-ea"/>
                <a:cs typeface="Times New Roman" panose="02020603050405020304" pitchFamily="18" charset="0"/>
              </a:defRPr>
            </a:pPr>
            <a:endParaRPr lang="zh-CN"/>
          </a:p>
        </c:txPr>
        <c:crossAx val="983622040"/>
        <c:crosses val="autoZero"/>
        <c:auto val="1"/>
        <c:lblAlgn val="ctr"/>
        <c:lblOffset val="100"/>
        <c:tickLblSkip val="50"/>
        <c:tickMarkSkip val="50"/>
        <c:noMultiLvlLbl val="0"/>
      </c:catAx>
      <c:valAx>
        <c:axId val="983622040"/>
        <c:scaling>
          <c:orientation val="minMax"/>
        </c:scaling>
        <c:delete val="0"/>
        <c:axPos val="l"/>
        <c:title>
          <c:tx>
            <c:rich>
              <a:bodyPr rot="-5400000" spcFirstLastPara="1" vertOverflow="ellipsis" vert="horz" wrap="square" anchor="ctr" anchorCtr="1"/>
              <a:lstStyle/>
              <a:p>
                <a:pPr>
                  <a:defRPr lang="zh-CN" sz="700" b="0" i="0" u="none" strike="noStrike" kern="1200" baseline="0">
                    <a:ln>
                      <a:noFill/>
                    </a:ln>
                    <a:solidFill>
                      <a:schemeClr val="tx1"/>
                    </a:solidFill>
                    <a:effectLst/>
                    <a:latin typeface="Times New Roman" panose="02020603050405020304" pitchFamily="18" charset="0"/>
                    <a:ea typeface="+mn-ea"/>
                    <a:cs typeface="Times New Roman" panose="02020603050405020304" pitchFamily="18" charset="0"/>
                  </a:defRPr>
                </a:pPr>
                <a:r>
                  <a:rPr lang="en-US"/>
                  <a:t>U/pu</a:t>
                </a:r>
                <a:endParaRPr lang="zh-CN"/>
              </a:p>
            </c:rich>
          </c:tx>
          <c:overlay val="0"/>
          <c:spPr>
            <a:noFill/>
            <a:ln>
              <a:noFill/>
            </a:ln>
            <a:effectLst/>
          </c:spPr>
          <c:txPr>
            <a:bodyPr rot="-5400000" spcFirstLastPara="1" vertOverflow="ellipsis" vert="horz" wrap="square" anchor="ctr" anchorCtr="1"/>
            <a:lstStyle/>
            <a:p>
              <a:pPr>
                <a:defRPr lang="zh-CN" sz="700" b="0" i="0" u="none" strike="noStrike" kern="1200" baseline="0">
                  <a:ln>
                    <a:noFill/>
                  </a:ln>
                  <a:solidFill>
                    <a:schemeClr val="tx1"/>
                  </a:solidFill>
                  <a:effectLst/>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lang="zh-CN" sz="700" b="0" i="0" u="none" strike="noStrike" kern="1200" baseline="0">
                <a:ln>
                  <a:noFill/>
                </a:ln>
                <a:solidFill>
                  <a:schemeClr val="tx1"/>
                </a:solidFill>
                <a:effectLst/>
                <a:latin typeface="Times New Roman" panose="02020603050405020304" pitchFamily="18" charset="0"/>
                <a:ea typeface="+mn-ea"/>
                <a:cs typeface="Times New Roman" panose="02020603050405020304" pitchFamily="18" charset="0"/>
              </a:defRPr>
            </a:pPr>
            <a:endParaRPr lang="zh-CN"/>
          </a:p>
        </c:txPr>
        <c:crossAx val="983613512"/>
        <c:crosses val="autoZero"/>
        <c:crossBetween val="between"/>
      </c:valAx>
      <c:spPr>
        <a:noFill/>
        <a:ln>
          <a:noFill/>
        </a:ln>
        <a:effectLst/>
      </c:spPr>
    </c:plotArea>
    <c:legend>
      <c:legendPos val="b"/>
      <c:layout>
        <c:manualLayout>
          <c:xMode val="edge"/>
          <c:yMode val="edge"/>
          <c:x val="9.4485564304461894E-2"/>
          <c:y val="0.83226523767862304"/>
          <c:w val="0.84158442694663205"/>
          <c:h val="0.13995698454359901"/>
        </c:manualLayout>
      </c:layout>
      <c:overlay val="0"/>
      <c:spPr>
        <a:noFill/>
        <a:ln>
          <a:noFill/>
        </a:ln>
        <a:effectLst/>
      </c:spPr>
      <c:txPr>
        <a:bodyPr rot="0" spcFirstLastPara="1" vertOverflow="ellipsis" vert="horz" wrap="square" anchor="ctr" anchorCtr="1"/>
        <a:lstStyle/>
        <a:p>
          <a:pPr>
            <a:defRPr lang="zh-CN" sz="700" b="0" i="0" u="none" strike="noStrike" kern="1200" baseline="0">
              <a:ln>
                <a:noFill/>
              </a:ln>
              <a:solidFill>
                <a:schemeClr val="tx1"/>
              </a:solidFill>
              <a:effectLst/>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extLst>
      <c:ext uri="{0b15fc19-7d7d-44ad-8c2d-2c3a37ce22c3}">
        <chartProps xmlns="https://web.wps.cn/et/2018/main" chartId="{595827c0-cc83-423c-a428-8ef09ab896d2}"/>
      </c:ext>
    </c:extLst>
  </c:chart>
  <c:spPr>
    <a:solidFill>
      <a:schemeClr val="bg1"/>
    </a:solidFill>
    <a:ln w="9525" cap="flat" cmpd="sng" algn="ctr">
      <a:noFill/>
      <a:round/>
    </a:ln>
    <a:effectLst/>
  </c:spPr>
  <c:txPr>
    <a:bodyPr/>
    <a:lstStyle/>
    <a:p>
      <a:pPr>
        <a:defRPr lang="zh-CN" sz="700">
          <a:ln>
            <a:noFill/>
          </a:ln>
          <a:solidFill>
            <a:schemeClr val="tx1"/>
          </a:solidFill>
          <a:effectLst/>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常规"/>
          <w:gallery w:val="placeholder"/>
        </w:category>
        <w:types>
          <w:type w:val="bbPlcHdr"/>
        </w:types>
        <w:behaviors>
          <w:behavior w:val="content"/>
        </w:behaviors>
        <w:guid w:val="{2E4133A1-CC19-4868-9A75-254FD69D5E72}"/>
      </w:docPartPr>
      <w:docPartBody>
        <w:p w:rsidR="00F7079B" w:rsidRDefault="000B2A64">
          <w:pPr>
            <w:rPr>
              <w:rFonts w:hint="eastAsia"/>
            </w:rPr>
          </w:pPr>
          <w:r>
            <w:rPr>
              <w:rStyle w:val="a3"/>
            </w:rPr>
            <w:t>单击或点击此处输入文字。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Helvetica">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67EA"/>
    <w:rsid w:val="00042B74"/>
    <w:rsid w:val="0004463D"/>
    <w:rsid w:val="00061365"/>
    <w:rsid w:val="000B2A64"/>
    <w:rsid w:val="000C4E67"/>
    <w:rsid w:val="000C5BDB"/>
    <w:rsid w:val="000F1A46"/>
    <w:rsid w:val="000F3BEC"/>
    <w:rsid w:val="000F687B"/>
    <w:rsid w:val="00101B3F"/>
    <w:rsid w:val="00106AB0"/>
    <w:rsid w:val="001104CC"/>
    <w:rsid w:val="00135D60"/>
    <w:rsid w:val="00143874"/>
    <w:rsid w:val="00147FF6"/>
    <w:rsid w:val="001863DD"/>
    <w:rsid w:val="0019358E"/>
    <w:rsid w:val="001C0BEF"/>
    <w:rsid w:val="001F7E2E"/>
    <w:rsid w:val="00203AD7"/>
    <w:rsid w:val="00277025"/>
    <w:rsid w:val="0029032C"/>
    <w:rsid w:val="00291D81"/>
    <w:rsid w:val="00294E31"/>
    <w:rsid w:val="002D60AC"/>
    <w:rsid w:val="0033792C"/>
    <w:rsid w:val="00352B24"/>
    <w:rsid w:val="00357C37"/>
    <w:rsid w:val="0036145D"/>
    <w:rsid w:val="00361FD4"/>
    <w:rsid w:val="00385F3F"/>
    <w:rsid w:val="003917A9"/>
    <w:rsid w:val="003B60AB"/>
    <w:rsid w:val="003B74C3"/>
    <w:rsid w:val="003D485A"/>
    <w:rsid w:val="00422DC3"/>
    <w:rsid w:val="004304CB"/>
    <w:rsid w:val="00460957"/>
    <w:rsid w:val="004B562D"/>
    <w:rsid w:val="004B6C9F"/>
    <w:rsid w:val="004E67EA"/>
    <w:rsid w:val="005409D6"/>
    <w:rsid w:val="00545C69"/>
    <w:rsid w:val="0055487A"/>
    <w:rsid w:val="00573000"/>
    <w:rsid w:val="005768A7"/>
    <w:rsid w:val="0058219C"/>
    <w:rsid w:val="005862B9"/>
    <w:rsid w:val="00593313"/>
    <w:rsid w:val="005947CD"/>
    <w:rsid w:val="005B4E11"/>
    <w:rsid w:val="005E0D26"/>
    <w:rsid w:val="00601A94"/>
    <w:rsid w:val="006228CA"/>
    <w:rsid w:val="00662D4E"/>
    <w:rsid w:val="006705A3"/>
    <w:rsid w:val="00677060"/>
    <w:rsid w:val="00683CAE"/>
    <w:rsid w:val="0069097B"/>
    <w:rsid w:val="006C5112"/>
    <w:rsid w:val="006E5B86"/>
    <w:rsid w:val="006F1736"/>
    <w:rsid w:val="006F1DEE"/>
    <w:rsid w:val="006F1E0A"/>
    <w:rsid w:val="0071071C"/>
    <w:rsid w:val="00732116"/>
    <w:rsid w:val="00736E52"/>
    <w:rsid w:val="0074365B"/>
    <w:rsid w:val="0079097E"/>
    <w:rsid w:val="00790C7D"/>
    <w:rsid w:val="00855B92"/>
    <w:rsid w:val="00866F44"/>
    <w:rsid w:val="0086705D"/>
    <w:rsid w:val="008723B0"/>
    <w:rsid w:val="00880832"/>
    <w:rsid w:val="008C79DD"/>
    <w:rsid w:val="008E5C1D"/>
    <w:rsid w:val="008F3159"/>
    <w:rsid w:val="0091007B"/>
    <w:rsid w:val="00952482"/>
    <w:rsid w:val="00991A5E"/>
    <w:rsid w:val="009E09EC"/>
    <w:rsid w:val="009E18E9"/>
    <w:rsid w:val="00A176B2"/>
    <w:rsid w:val="00A20764"/>
    <w:rsid w:val="00A27772"/>
    <w:rsid w:val="00A310BE"/>
    <w:rsid w:val="00A41520"/>
    <w:rsid w:val="00A42A21"/>
    <w:rsid w:val="00A55E3A"/>
    <w:rsid w:val="00A703D4"/>
    <w:rsid w:val="00A71C8D"/>
    <w:rsid w:val="00A93522"/>
    <w:rsid w:val="00AA1125"/>
    <w:rsid w:val="00AC4DBB"/>
    <w:rsid w:val="00AD61B3"/>
    <w:rsid w:val="00B01358"/>
    <w:rsid w:val="00B570FE"/>
    <w:rsid w:val="00B64CE8"/>
    <w:rsid w:val="00B73BC2"/>
    <w:rsid w:val="00B914AB"/>
    <w:rsid w:val="00BA2F21"/>
    <w:rsid w:val="00BA460C"/>
    <w:rsid w:val="00BC132C"/>
    <w:rsid w:val="00BC61BB"/>
    <w:rsid w:val="00BC625E"/>
    <w:rsid w:val="00BD64FA"/>
    <w:rsid w:val="00BD6DE4"/>
    <w:rsid w:val="00C04A43"/>
    <w:rsid w:val="00C16A13"/>
    <w:rsid w:val="00C549A9"/>
    <w:rsid w:val="00C85B98"/>
    <w:rsid w:val="00C91E5F"/>
    <w:rsid w:val="00CB463A"/>
    <w:rsid w:val="00CB60F1"/>
    <w:rsid w:val="00CE34AD"/>
    <w:rsid w:val="00D346A8"/>
    <w:rsid w:val="00D41DA6"/>
    <w:rsid w:val="00D56B25"/>
    <w:rsid w:val="00DA6686"/>
    <w:rsid w:val="00DA77A3"/>
    <w:rsid w:val="00DC14AC"/>
    <w:rsid w:val="00DF421A"/>
    <w:rsid w:val="00E12B88"/>
    <w:rsid w:val="00E15A2C"/>
    <w:rsid w:val="00E543CC"/>
    <w:rsid w:val="00E70259"/>
    <w:rsid w:val="00E90701"/>
    <w:rsid w:val="00EC3359"/>
    <w:rsid w:val="00EE273A"/>
    <w:rsid w:val="00F15BD8"/>
    <w:rsid w:val="00F31D26"/>
    <w:rsid w:val="00F459AC"/>
    <w:rsid w:val="00F7079B"/>
    <w:rsid w:val="00F74363"/>
    <w:rsid w:val="00F80A4F"/>
    <w:rsid w:val="00F962AD"/>
    <w:rsid w:val="00FC2D75"/>
    <w:rsid w:val="00FE1DB4"/>
    <w:rsid w:val="00FF171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91EA05-EA53-484E-9302-A33AB2167D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20</Pages>
  <Words>9805</Words>
  <Characters>58542</Characters>
  <Application>Microsoft Office Word</Application>
  <DocSecurity>0</DocSecurity>
  <Lines>914</Lines>
  <Paragraphs>397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李 延颖</dc:creator>
  <cp:lastModifiedBy>Yubo Sun</cp:lastModifiedBy>
  <cp:revision>9</cp:revision>
  <cp:lastPrinted>2025-07-25T06:29:00Z</cp:lastPrinted>
  <dcterms:created xsi:type="dcterms:W3CDTF">2025-07-24T08:23:00Z</dcterms:created>
  <dcterms:modified xsi:type="dcterms:W3CDTF">2025-07-28T08:33:00Z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E54D167485FA4D0D96C8630DB14E7034_13</vt:lpwstr>
  </property>
  <property fmtid="{D5CDD505-2E9C-101B-9397-08002B2CF9AE}" pid="3" name="KSOProductBuildVer">
    <vt:lpwstr>2052-12.1.0.20784</vt:lpwstr>
  </property>
  <property fmtid="{D5CDD505-2E9C-101B-9397-08002B2CF9AE}" pid="4" name="KSOTemplateDocerSaveRecord">
    <vt:lpwstr>eyJoZGlkIjoiNDEzNWE3NTE0NjE1ZmI2MmQ4OGM1ZmZjZDI4MjUxNWEiLCJ1c2VySWQiOiIyNzY5Njc4NjUifQ==</vt:lpwstr>
  </property>
  <property fmtid="{D5CDD505-2E9C-101B-9397-08002B2CF9AE}" pid="5" name="MTEquationNumber2">
    <vt:lpwstr>(#E1)</vt:lpwstr>
  </property>
  <property fmtid="{D5CDD505-2E9C-101B-9397-08002B2CF9AE}" pid="6" name="MTEquationSection">
    <vt:lpwstr>1</vt:lpwstr>
  </property>
  <property fmtid="{D5CDD505-2E9C-101B-9397-08002B2CF9AE}" pid="7" name="MTWinEqns">
    <vt:bool>true</vt:bool>
  </property>
  <property fmtid="{D5CDD505-2E9C-101B-9397-08002B2CF9AE}" pid="8" name="GrammarlyDocumentId">
    <vt:lpwstr>15fbeb3b-8888-43da-a3fd-7cadb8f517fd</vt:lpwstr>
  </property>
</Properties>
</file>